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8233" w14:textId="3F10E4A9" w:rsidR="002578D3" w:rsidRDefault="00103AE1">
      <w:pPr>
        <w:pStyle w:val="Standard"/>
        <w:jc w:val="both"/>
      </w:pPr>
      <w:r>
        <w:rPr>
          <w:rFonts w:ascii="Arial" w:hAnsi="Arial"/>
          <w:b/>
          <w:bCs/>
        </w:rPr>
        <w:t>Water</w:t>
      </w:r>
      <w:r w:rsidR="00A94D2A">
        <w:rPr>
          <w:rFonts w:ascii="Arial" w:hAnsi="Arial"/>
          <w:b/>
          <w:bCs/>
        </w:rPr>
        <w:t xml:space="preserve"> Adoption Panel</w:t>
      </w:r>
    </w:p>
    <w:p w14:paraId="2CCC8234" w14:textId="36189104" w:rsidR="002578D3" w:rsidRDefault="6E1B050E">
      <w:pPr>
        <w:pStyle w:val="Standard"/>
        <w:jc w:val="both"/>
      </w:pPr>
      <w:r w:rsidRPr="6E1B050E">
        <w:rPr>
          <w:rFonts w:ascii="Arial" w:hAnsi="Arial"/>
          <w:b/>
          <w:bCs/>
        </w:rPr>
        <w:t xml:space="preserve">Meeting on </w:t>
      </w:r>
      <w:r w:rsidR="0005451C">
        <w:rPr>
          <w:rFonts w:ascii="Arial" w:hAnsi="Arial"/>
          <w:b/>
          <w:bCs/>
        </w:rPr>
        <w:t>13</w:t>
      </w:r>
      <w:r w:rsidR="0005451C" w:rsidRPr="0005451C">
        <w:rPr>
          <w:rFonts w:ascii="Arial" w:hAnsi="Arial"/>
          <w:b/>
          <w:bCs/>
          <w:vertAlign w:val="superscript"/>
        </w:rPr>
        <w:t>th</w:t>
      </w:r>
      <w:r w:rsidR="0005451C">
        <w:rPr>
          <w:rFonts w:ascii="Arial" w:hAnsi="Arial"/>
          <w:b/>
          <w:bCs/>
        </w:rPr>
        <w:t xml:space="preserve"> June</w:t>
      </w:r>
      <w:r w:rsidR="00572FBC">
        <w:rPr>
          <w:rFonts w:ascii="Arial" w:hAnsi="Arial"/>
          <w:b/>
          <w:bCs/>
        </w:rPr>
        <w:t xml:space="preserve"> 2025 at 1</w:t>
      </w:r>
      <w:r w:rsidR="0005451C">
        <w:rPr>
          <w:rFonts w:ascii="Arial" w:hAnsi="Arial"/>
          <w:b/>
          <w:bCs/>
        </w:rPr>
        <w:t>1</w:t>
      </w:r>
      <w:r w:rsidR="00572FBC">
        <w:rPr>
          <w:rFonts w:ascii="Arial" w:hAnsi="Arial"/>
          <w:b/>
          <w:bCs/>
        </w:rPr>
        <w:t>.00</w:t>
      </w:r>
      <w:r w:rsidR="0005451C">
        <w:rPr>
          <w:rFonts w:ascii="Arial" w:hAnsi="Arial"/>
          <w:b/>
          <w:bCs/>
        </w:rPr>
        <w:t>a</w:t>
      </w:r>
      <w:r w:rsidR="00572FBC">
        <w:rPr>
          <w:rFonts w:ascii="Arial" w:hAnsi="Arial"/>
          <w:b/>
          <w:bCs/>
        </w:rPr>
        <w:t>m</w:t>
      </w:r>
      <w:r w:rsidRPr="6E1B050E">
        <w:rPr>
          <w:rFonts w:ascii="Arial" w:hAnsi="Arial"/>
          <w:b/>
          <w:bCs/>
        </w:rPr>
        <w:t xml:space="preserve"> </w:t>
      </w:r>
    </w:p>
    <w:p w14:paraId="2CCC8235" w14:textId="77777777" w:rsidR="002578D3" w:rsidRDefault="002578D3">
      <w:pPr>
        <w:pStyle w:val="Standard"/>
        <w:jc w:val="both"/>
        <w:rPr>
          <w:rFonts w:ascii="Arial" w:hAnsi="Arial"/>
          <w:b/>
          <w:bCs/>
        </w:rPr>
      </w:pPr>
    </w:p>
    <w:p w14:paraId="2CCC8236" w14:textId="77777777" w:rsidR="002578D3" w:rsidRDefault="00A94D2A">
      <w:pPr>
        <w:pStyle w:val="Standard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In attendance:</w:t>
      </w:r>
    </w:p>
    <w:p w14:paraId="2CCC8238" w14:textId="697FADAC" w:rsidR="002578D3" w:rsidRDefault="00A94D2A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Victor Olowe – Chair</w:t>
      </w:r>
    </w:p>
    <w:p w14:paraId="2C28FE34" w14:textId="2BCC03FA" w:rsidR="004D7715" w:rsidRPr="00302D7A" w:rsidRDefault="004D7715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Kate Raybould - Secretary</w:t>
      </w:r>
    </w:p>
    <w:p w14:paraId="02282270" w14:textId="6A9EEC76" w:rsidR="00FA5533" w:rsidRDefault="00FA5533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Ben Brownbill – Infrastructure Gateway</w:t>
      </w:r>
    </w:p>
    <w:p w14:paraId="2C19C5B5" w14:textId="523C2843" w:rsidR="00E32254" w:rsidRDefault="0066240F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Pam Weston</w:t>
      </w:r>
      <w:r w:rsidR="00E32254">
        <w:rPr>
          <w:rFonts w:ascii="Arial" w:hAnsi="Arial"/>
          <w:b/>
          <w:bCs/>
        </w:rPr>
        <w:t xml:space="preserve"> – Shropshire Homes </w:t>
      </w:r>
      <w:r>
        <w:rPr>
          <w:rFonts w:ascii="Arial" w:hAnsi="Arial"/>
          <w:b/>
          <w:bCs/>
        </w:rPr>
        <w:t>(alternate for Robert Perrins)</w:t>
      </w:r>
    </w:p>
    <w:p w14:paraId="0CCA6864" w14:textId="022D86C3" w:rsidR="00D16A6E" w:rsidRDefault="009D4B36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Sathi Amuthaseelan </w:t>
      </w:r>
      <w:r w:rsidR="00BE0300">
        <w:rPr>
          <w:rFonts w:ascii="Arial" w:hAnsi="Arial"/>
          <w:b/>
          <w:bCs/>
        </w:rPr>
        <w:t>–</w:t>
      </w:r>
      <w:r w:rsidR="004117FA">
        <w:rPr>
          <w:rFonts w:ascii="Arial" w:hAnsi="Arial"/>
          <w:b/>
          <w:bCs/>
        </w:rPr>
        <w:t xml:space="preserve"> </w:t>
      </w:r>
      <w:r w:rsidR="00BE0300">
        <w:rPr>
          <w:rFonts w:ascii="Arial" w:hAnsi="Arial"/>
          <w:b/>
          <w:bCs/>
        </w:rPr>
        <w:t xml:space="preserve">Southern Water </w:t>
      </w:r>
    </w:p>
    <w:p w14:paraId="2D1F7083" w14:textId="4F7E808A" w:rsidR="00BE0300" w:rsidRDefault="00BE03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David Topping </w:t>
      </w:r>
      <w:r w:rsidR="005C5877">
        <w:rPr>
          <w:rFonts w:ascii="Arial" w:hAnsi="Arial"/>
          <w:b/>
          <w:bCs/>
        </w:rPr>
        <w:t>– Triconnex</w:t>
      </w:r>
    </w:p>
    <w:p w14:paraId="66CEB36A" w14:textId="4247581E" w:rsidR="004F1229" w:rsidRDefault="004F1229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Gavin Thorne</w:t>
      </w:r>
      <w:r w:rsidR="009247ED">
        <w:rPr>
          <w:rFonts w:ascii="Arial" w:hAnsi="Arial"/>
          <w:b/>
          <w:bCs/>
        </w:rPr>
        <w:t xml:space="preserve"> – Barratt Homes</w:t>
      </w:r>
    </w:p>
    <w:p w14:paraId="0DF72B05" w14:textId="14B59B8B" w:rsidR="00882A85" w:rsidRDefault="00502246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Gary Kerman</w:t>
      </w:r>
      <w:r w:rsidR="00882A85">
        <w:rPr>
          <w:rFonts w:ascii="Arial" w:hAnsi="Arial"/>
          <w:b/>
          <w:bCs/>
        </w:rPr>
        <w:t xml:space="preserve"> – Anglian</w:t>
      </w:r>
      <w:r>
        <w:rPr>
          <w:rFonts w:ascii="Arial" w:hAnsi="Arial"/>
          <w:b/>
          <w:bCs/>
        </w:rPr>
        <w:t xml:space="preserve"> (alternate for James Ball)</w:t>
      </w:r>
    </w:p>
    <w:p w14:paraId="536F095D" w14:textId="12412F0B" w:rsidR="00940DD7" w:rsidRDefault="00410E5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Patrick Daly</w:t>
      </w:r>
      <w:r w:rsidR="00F901A7">
        <w:rPr>
          <w:rFonts w:ascii="Arial" w:hAnsi="Arial"/>
          <w:b/>
          <w:bCs/>
        </w:rPr>
        <w:t xml:space="preserve"> </w:t>
      </w:r>
      <w:r w:rsidR="00502246">
        <w:rPr>
          <w:rFonts w:ascii="Arial" w:hAnsi="Arial"/>
          <w:b/>
          <w:bCs/>
        </w:rPr>
        <w:t>– P</w:t>
      </w:r>
      <w:r w:rsidR="009C7166">
        <w:rPr>
          <w:rFonts w:ascii="Arial" w:hAnsi="Arial"/>
          <w:b/>
          <w:bCs/>
        </w:rPr>
        <w:t>J Daly</w:t>
      </w:r>
      <w:r w:rsidR="00F901A7">
        <w:rPr>
          <w:rFonts w:ascii="Arial" w:hAnsi="Arial"/>
          <w:b/>
          <w:bCs/>
        </w:rPr>
        <w:t xml:space="preserve"> </w:t>
      </w:r>
    </w:p>
    <w:p w14:paraId="52F29F93" w14:textId="77777777" w:rsidR="00A67DD9" w:rsidRDefault="00A67DD9">
      <w:pPr>
        <w:pStyle w:val="Standard"/>
        <w:rPr>
          <w:rFonts w:ascii="Arial" w:hAnsi="Arial"/>
          <w:b/>
          <w:bCs/>
        </w:rPr>
      </w:pP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6357"/>
        <w:gridCol w:w="1620"/>
      </w:tblGrid>
      <w:tr w:rsidR="002578D3" w14:paraId="2CCC824A" w14:textId="77777777" w:rsidTr="63B5C043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7" w14:textId="77777777" w:rsidR="002578D3" w:rsidRDefault="002578D3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8" w14:textId="77777777" w:rsidR="002578D3" w:rsidRDefault="00A94D2A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9" w14:textId="77777777" w:rsidR="002578D3" w:rsidRDefault="00A94D2A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Action</w:t>
            </w:r>
          </w:p>
        </w:tc>
      </w:tr>
      <w:tr w:rsidR="002578D3" w14:paraId="2CCC8250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C" w14:textId="5941E4AD" w:rsidR="002578D3" w:rsidRPr="00303697" w:rsidRDefault="001A6D74">
            <w:pPr>
              <w:pStyle w:val="TableContents"/>
              <w:rPr>
                <w:rFonts w:ascii="Arial" w:hAnsi="Arial"/>
                <w:color w:val="000000"/>
              </w:rPr>
            </w:pPr>
            <w:r w:rsidRPr="0030369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0D18F" w14:textId="77777777" w:rsidR="002578D3" w:rsidRPr="00303697" w:rsidRDefault="001A6D74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 w:rsidRPr="00303697">
              <w:rPr>
                <w:rFonts w:ascii="Arial" w:hAnsi="Arial"/>
                <w:b/>
                <w:bCs/>
              </w:rPr>
              <w:t xml:space="preserve">Introduction and Apologies </w:t>
            </w:r>
          </w:p>
          <w:p w14:paraId="5D15A0D1" w14:textId="77777777" w:rsidR="00C84CBE" w:rsidRDefault="00C84CBE" w:rsidP="6E1B050E">
            <w:pPr>
              <w:pStyle w:val="TableContents"/>
              <w:jc w:val="both"/>
              <w:rPr>
                <w:rFonts w:ascii="Arial" w:hAnsi="Arial"/>
              </w:rPr>
            </w:pPr>
          </w:p>
          <w:p w14:paraId="1E91F756" w14:textId="77777777" w:rsidR="00841345" w:rsidRDefault="345F11DF" w:rsidP="6E1B050E">
            <w:pPr>
              <w:pStyle w:val="TableContents"/>
              <w:jc w:val="both"/>
              <w:rPr>
                <w:rFonts w:ascii="Arial" w:hAnsi="Arial"/>
              </w:rPr>
            </w:pPr>
            <w:r w:rsidRPr="345F11DF">
              <w:rPr>
                <w:rFonts w:ascii="Arial" w:hAnsi="Arial"/>
              </w:rPr>
              <w:t xml:space="preserve">The Chair welcomed members to the </w:t>
            </w:r>
            <w:proofErr w:type="gramStart"/>
            <w:r w:rsidRPr="345F11DF">
              <w:rPr>
                <w:rFonts w:ascii="Arial" w:hAnsi="Arial"/>
              </w:rPr>
              <w:t>meeting</w:t>
            </w:r>
            <w:proofErr w:type="gramEnd"/>
            <w:r w:rsidR="00014145">
              <w:rPr>
                <w:rFonts w:ascii="Arial" w:hAnsi="Arial"/>
              </w:rPr>
              <w:t xml:space="preserve"> and i</w:t>
            </w:r>
            <w:r w:rsidRPr="345F11DF">
              <w:rPr>
                <w:rFonts w:ascii="Arial" w:hAnsi="Arial"/>
              </w:rPr>
              <w:t xml:space="preserve">t was noted that the meeting was quorate, with the required number of representatives from both water companies, developers and self-lay providers (SLPs) in attendance.  </w:t>
            </w:r>
          </w:p>
          <w:p w14:paraId="4D09CD60" w14:textId="77777777" w:rsidR="00841345" w:rsidRDefault="00841345" w:rsidP="6E1B050E">
            <w:pPr>
              <w:pStyle w:val="TableContents"/>
              <w:jc w:val="both"/>
              <w:rPr>
                <w:rFonts w:ascii="Arial" w:hAnsi="Arial"/>
              </w:rPr>
            </w:pPr>
          </w:p>
          <w:p w14:paraId="2CCC824E" w14:textId="51419DDE" w:rsidR="004E5CB2" w:rsidRPr="00303697" w:rsidRDefault="345F11DF" w:rsidP="6E1B050E">
            <w:pPr>
              <w:pStyle w:val="TableContents"/>
              <w:jc w:val="both"/>
              <w:rPr>
                <w:rFonts w:ascii="Arial" w:hAnsi="Arial"/>
              </w:rPr>
            </w:pPr>
            <w:r w:rsidRPr="345F11DF">
              <w:rPr>
                <w:rFonts w:ascii="Arial" w:hAnsi="Arial"/>
              </w:rPr>
              <w:t xml:space="preserve">Apologies had been received from </w:t>
            </w:r>
            <w:r w:rsidR="009C7166">
              <w:rPr>
                <w:rFonts w:ascii="Arial" w:hAnsi="Arial"/>
              </w:rPr>
              <w:t xml:space="preserve">James Ball, </w:t>
            </w:r>
            <w:r w:rsidR="0066240F">
              <w:rPr>
                <w:rFonts w:ascii="Arial" w:hAnsi="Arial"/>
              </w:rPr>
              <w:t xml:space="preserve">Nigel Martin, Robert Perrins </w:t>
            </w:r>
            <w:r w:rsidR="002F13EA">
              <w:rPr>
                <w:rFonts w:ascii="Arial" w:hAnsi="Arial"/>
              </w:rPr>
              <w:t>and</w:t>
            </w:r>
            <w:r w:rsidR="00253B65">
              <w:rPr>
                <w:rFonts w:ascii="Arial" w:hAnsi="Arial"/>
              </w:rPr>
              <w:t xml:space="preserve"> </w:t>
            </w:r>
            <w:r w:rsidR="00BF6365">
              <w:rPr>
                <w:rFonts w:ascii="Arial" w:hAnsi="Arial"/>
              </w:rPr>
              <w:t>Mark Whitehouse (observer)</w:t>
            </w:r>
            <w:r w:rsidR="002F13EA">
              <w:rPr>
                <w:rFonts w:ascii="Arial" w:hAnsi="Arial"/>
              </w:rPr>
              <w:t>.</w:t>
            </w:r>
            <w:r w:rsidR="00D17F5C">
              <w:rPr>
                <w:rFonts w:ascii="Arial" w:hAnsi="Arial"/>
              </w:rPr>
              <w:t xml:space="preserve"> </w:t>
            </w:r>
            <w:r w:rsidR="009C7166">
              <w:rPr>
                <w:rFonts w:ascii="Arial" w:hAnsi="Arial"/>
              </w:rPr>
              <w:t>Gary Kerman</w:t>
            </w:r>
            <w:r w:rsidR="00940DD7">
              <w:rPr>
                <w:rFonts w:ascii="Arial" w:hAnsi="Arial"/>
              </w:rPr>
              <w:t xml:space="preserve"> attended as alternate for </w:t>
            </w:r>
            <w:r w:rsidR="009C7166">
              <w:rPr>
                <w:rFonts w:ascii="Arial" w:hAnsi="Arial"/>
              </w:rPr>
              <w:t>James Ball</w:t>
            </w:r>
            <w:r w:rsidR="009247ED">
              <w:rPr>
                <w:rFonts w:ascii="Arial" w:hAnsi="Arial"/>
              </w:rPr>
              <w:t xml:space="preserve"> and </w:t>
            </w:r>
            <w:r w:rsidR="0066240F">
              <w:rPr>
                <w:rFonts w:ascii="Arial" w:hAnsi="Arial"/>
              </w:rPr>
              <w:t>Pam Weston</w:t>
            </w:r>
            <w:r w:rsidR="009247ED">
              <w:rPr>
                <w:rFonts w:ascii="Arial" w:hAnsi="Arial"/>
              </w:rPr>
              <w:t xml:space="preserve"> attended as alternate for </w:t>
            </w:r>
            <w:r w:rsidR="0066240F">
              <w:rPr>
                <w:rFonts w:ascii="Arial" w:hAnsi="Arial"/>
              </w:rPr>
              <w:t>Robert Perrins</w:t>
            </w:r>
            <w:r w:rsidR="00217446">
              <w:rPr>
                <w:rFonts w:ascii="Arial" w:hAnsi="Arial"/>
              </w:rPr>
              <w:t>.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F" w14:textId="77777777" w:rsidR="002578D3" w:rsidRPr="00303697" w:rsidRDefault="002578D3">
            <w:pPr>
              <w:pStyle w:val="TableContents"/>
              <w:rPr>
                <w:rFonts w:ascii="Arial" w:hAnsi="Arial"/>
                <w:color w:val="000000"/>
              </w:rPr>
            </w:pPr>
          </w:p>
        </w:tc>
      </w:tr>
      <w:tr w:rsidR="002578D3" w14:paraId="2CCC8278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52" w14:textId="4EDDCA65" w:rsidR="002578D3" w:rsidRPr="00303697" w:rsidRDefault="003052FB">
            <w:pPr>
              <w:pStyle w:val="TableContents"/>
              <w:rPr>
                <w:rFonts w:ascii="Arial" w:hAnsi="Arial"/>
                <w:color w:val="000000"/>
              </w:rPr>
            </w:pPr>
            <w:r w:rsidRPr="00303697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74CF" w14:textId="77777777" w:rsidR="002578D3" w:rsidRPr="00303697" w:rsidRDefault="00B20157">
            <w:pPr>
              <w:pStyle w:val="TableContents"/>
              <w:jc w:val="both"/>
              <w:rPr>
                <w:rFonts w:ascii="Arial" w:hAnsi="Arial"/>
                <w:b/>
                <w:bCs/>
                <w:color w:val="000000"/>
              </w:rPr>
            </w:pPr>
            <w:r w:rsidRPr="00303697">
              <w:rPr>
                <w:rFonts w:ascii="Arial" w:hAnsi="Arial"/>
                <w:b/>
                <w:bCs/>
                <w:color w:val="000000"/>
              </w:rPr>
              <w:t>Declaration of Interests</w:t>
            </w:r>
          </w:p>
          <w:p w14:paraId="78B4CD36" w14:textId="77777777" w:rsidR="00C84CBE" w:rsidRDefault="00C84CBE">
            <w:pPr>
              <w:pStyle w:val="TableContents"/>
              <w:jc w:val="both"/>
              <w:rPr>
                <w:rFonts w:ascii="Arial" w:hAnsi="Arial"/>
                <w:color w:val="000000"/>
              </w:rPr>
            </w:pPr>
          </w:p>
          <w:p w14:paraId="2CCC825B" w14:textId="026BAE22" w:rsidR="00B20157" w:rsidRPr="00303697" w:rsidRDefault="009F3514">
            <w:pPr>
              <w:pStyle w:val="TableContents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 w:themeColor="text1"/>
              </w:rPr>
              <w:t>There were no interests to declare from any member.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77" w14:textId="77777777" w:rsidR="002578D3" w:rsidRPr="00303697" w:rsidRDefault="002578D3">
            <w:pPr>
              <w:pStyle w:val="TableContents"/>
              <w:rPr>
                <w:rFonts w:ascii="Arial" w:hAnsi="Arial"/>
                <w:color w:val="000000"/>
              </w:rPr>
            </w:pPr>
          </w:p>
        </w:tc>
      </w:tr>
      <w:tr w:rsidR="002578D3" w14:paraId="2CCC8287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7A" w14:textId="71661D83" w:rsidR="002578D3" w:rsidRPr="00303697" w:rsidRDefault="00B20157">
            <w:pPr>
              <w:pStyle w:val="TableContents"/>
              <w:rPr>
                <w:rFonts w:ascii="Arial" w:hAnsi="Arial"/>
                <w:color w:val="000000"/>
              </w:rPr>
            </w:pPr>
            <w:r w:rsidRPr="00303697"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BA513" w14:textId="416A0C68" w:rsidR="00C84CBE" w:rsidRDefault="0095418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Waiver of </w:t>
            </w:r>
            <w:r w:rsidR="00B92711">
              <w:rPr>
                <w:rFonts w:ascii="Arial" w:hAnsi="Arial"/>
                <w:b/>
                <w:bCs/>
              </w:rPr>
              <w:t>notice and publication period</w:t>
            </w:r>
            <w:r w:rsidR="00FB5B27">
              <w:rPr>
                <w:rFonts w:ascii="Arial" w:hAnsi="Arial"/>
                <w:b/>
                <w:bCs/>
              </w:rPr>
              <w:t xml:space="preserve"> (standing item)</w:t>
            </w:r>
          </w:p>
          <w:p w14:paraId="161D5747" w14:textId="77777777" w:rsidR="00C84CBE" w:rsidRDefault="00C84CBE">
            <w:pPr>
              <w:pStyle w:val="TableContents"/>
              <w:jc w:val="both"/>
              <w:rPr>
                <w:rFonts w:ascii="Arial" w:hAnsi="Arial"/>
              </w:rPr>
            </w:pPr>
          </w:p>
          <w:p w14:paraId="2CCC827E" w14:textId="57F02AA8" w:rsidR="00D35410" w:rsidRPr="00303697" w:rsidRDefault="000F6455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kern w:val="0"/>
              </w:rPr>
              <w:t>No new change proposals had been received or published prior to the meeting</w:t>
            </w:r>
            <w:r w:rsidR="009C7166">
              <w:rPr>
                <w:rFonts w:ascii="Arial" w:hAnsi="Arial"/>
                <w:kern w:val="0"/>
              </w:rPr>
              <w:t>, and so a waiver was not required</w:t>
            </w:r>
            <w:r>
              <w:rPr>
                <w:rFonts w:ascii="Arial" w:hAnsi="Arial"/>
                <w:kern w:val="0"/>
              </w:rPr>
              <w:t>.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3D97" w14:textId="67329249" w:rsidR="002578D3" w:rsidRDefault="002578D3">
            <w:pPr>
              <w:pStyle w:val="TableContents"/>
              <w:rPr>
                <w:rFonts w:ascii="Arial" w:hAnsi="Arial"/>
              </w:rPr>
            </w:pPr>
          </w:p>
          <w:p w14:paraId="1A22FAE0" w14:textId="4AFF1C9F" w:rsidR="00F72648" w:rsidRDefault="00F72648">
            <w:pPr>
              <w:pStyle w:val="TableContents"/>
              <w:rPr>
                <w:rFonts w:ascii="Arial" w:hAnsi="Arial"/>
              </w:rPr>
            </w:pPr>
          </w:p>
          <w:p w14:paraId="37F9D0E9" w14:textId="05D0499F" w:rsidR="00F72648" w:rsidRDefault="00F72648">
            <w:pPr>
              <w:pStyle w:val="TableContents"/>
              <w:rPr>
                <w:rFonts w:ascii="Arial" w:hAnsi="Arial"/>
              </w:rPr>
            </w:pPr>
          </w:p>
          <w:p w14:paraId="2CCC8286" w14:textId="66FC2D83" w:rsidR="00AA0CF4" w:rsidRPr="00303697" w:rsidRDefault="00AA0CF4">
            <w:pPr>
              <w:pStyle w:val="TableContents"/>
              <w:rPr>
                <w:rFonts w:ascii="Arial" w:hAnsi="Arial"/>
              </w:rPr>
            </w:pPr>
          </w:p>
        </w:tc>
      </w:tr>
      <w:tr w:rsidR="00DB2E1A" w14:paraId="14E669CB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B2E09" w14:textId="667547F7" w:rsidR="00DB2E1A" w:rsidRPr="00303697" w:rsidRDefault="00DB2E1A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A9F5F" w14:textId="7078FE2C" w:rsidR="00DB2E1A" w:rsidRDefault="00DB2E1A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Approval of Minutes of Panel Meeting on </w:t>
            </w:r>
            <w:r w:rsidR="00265CA0">
              <w:rPr>
                <w:rFonts w:ascii="Arial" w:hAnsi="Arial"/>
                <w:b/>
                <w:bCs/>
              </w:rPr>
              <w:t>7</w:t>
            </w:r>
            <w:r w:rsidR="00265CA0" w:rsidRPr="00265CA0">
              <w:rPr>
                <w:rFonts w:ascii="Arial" w:hAnsi="Arial"/>
                <w:b/>
                <w:bCs/>
                <w:vertAlign w:val="superscript"/>
              </w:rPr>
              <w:t>th</w:t>
            </w:r>
            <w:r w:rsidR="00265CA0">
              <w:rPr>
                <w:rFonts w:ascii="Arial" w:hAnsi="Arial"/>
                <w:b/>
                <w:bCs/>
              </w:rPr>
              <w:t xml:space="preserve"> March 2025</w:t>
            </w:r>
          </w:p>
          <w:p w14:paraId="19E19AE3" w14:textId="77777777" w:rsidR="004659AE" w:rsidRDefault="004659AE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  <w:p w14:paraId="0C31DCD3" w14:textId="7C7AD451" w:rsidR="00246DC6" w:rsidRPr="00DB2E1A" w:rsidRDefault="00B53563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Panel approved the minutes of the Panel Meeting held on </w:t>
            </w:r>
            <w:r w:rsidR="00265CA0">
              <w:rPr>
                <w:rFonts w:ascii="Arial" w:hAnsi="Arial"/>
              </w:rPr>
              <w:t>7</w:t>
            </w:r>
            <w:r w:rsidR="00265CA0" w:rsidRPr="00265CA0">
              <w:rPr>
                <w:rFonts w:ascii="Arial" w:hAnsi="Arial"/>
                <w:vertAlign w:val="superscript"/>
              </w:rPr>
              <w:t>th</w:t>
            </w:r>
            <w:r w:rsidR="00265CA0">
              <w:rPr>
                <w:rFonts w:ascii="Arial" w:hAnsi="Arial"/>
              </w:rPr>
              <w:t xml:space="preserve"> March</w:t>
            </w:r>
            <w:r w:rsidR="00DA1E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for publication</w:t>
            </w:r>
            <w:r w:rsidR="0007227A">
              <w:rPr>
                <w:rFonts w:ascii="Arial" w:hAnsi="Arial"/>
              </w:rPr>
              <w:t xml:space="preserve"> </w:t>
            </w:r>
            <w:r w:rsidR="00EF6E12">
              <w:rPr>
                <w:rFonts w:ascii="Arial" w:hAnsi="Arial"/>
              </w:rPr>
              <w:t>and there were no matters arising</w:t>
            </w:r>
            <w:r w:rsidR="006F1083">
              <w:rPr>
                <w:rFonts w:ascii="Arial" w:hAnsi="Arial"/>
              </w:rPr>
              <w:t>.</w:t>
            </w:r>
            <w:r w:rsidR="00370E64">
              <w:rPr>
                <w:rFonts w:ascii="Arial" w:hAnsi="Arial"/>
              </w:rPr>
              <w:t xml:space="preserve"> </w:t>
            </w:r>
            <w:r w:rsidR="00B075C6">
              <w:rPr>
                <w:rFonts w:ascii="Arial" w:hAnsi="Arial"/>
              </w:rPr>
              <w:t>The Secretary will update the Action Log.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40DE" w14:textId="77777777" w:rsidR="00DB2E1A" w:rsidRDefault="00DB2E1A">
            <w:pPr>
              <w:pStyle w:val="TableContents"/>
              <w:rPr>
                <w:rFonts w:ascii="Arial" w:hAnsi="Arial"/>
              </w:rPr>
            </w:pPr>
          </w:p>
          <w:p w14:paraId="6EFD0727" w14:textId="77777777" w:rsidR="00471783" w:rsidRDefault="00471783">
            <w:pPr>
              <w:pStyle w:val="TableContents"/>
              <w:rPr>
                <w:rFonts w:ascii="Arial" w:hAnsi="Arial"/>
              </w:rPr>
            </w:pPr>
          </w:p>
          <w:p w14:paraId="66D67C55" w14:textId="77777777" w:rsidR="00471783" w:rsidRDefault="00471783">
            <w:pPr>
              <w:pStyle w:val="TableContents"/>
              <w:rPr>
                <w:rFonts w:ascii="Arial" w:hAnsi="Arial"/>
              </w:rPr>
            </w:pPr>
          </w:p>
          <w:p w14:paraId="6FF13E0D" w14:textId="42EC390F" w:rsidR="00E820C2" w:rsidRDefault="00E820C2">
            <w:pPr>
              <w:pStyle w:val="TableContents"/>
              <w:rPr>
                <w:rFonts w:ascii="Arial" w:hAnsi="Arial"/>
              </w:rPr>
            </w:pPr>
          </w:p>
        </w:tc>
      </w:tr>
      <w:tr w:rsidR="00D077F8" w14:paraId="4ED79999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3D5BC" w14:textId="402C55E7" w:rsidR="00D077F8" w:rsidRDefault="00D077F8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A294" w14:textId="0E913554" w:rsidR="00F113ED" w:rsidRDefault="004E5CB2">
            <w:pPr>
              <w:pStyle w:val="TableContents"/>
              <w:jc w:val="both"/>
              <w:rPr>
                <w:rFonts w:ascii="Arial" w:eastAsia="Times New Roman" w:hAnsi="Arial"/>
                <w:b/>
                <w:bCs/>
                <w:lang w:eastAsia="en-GB"/>
              </w:rPr>
            </w:pPr>
            <w:r>
              <w:rPr>
                <w:rFonts w:ascii="Arial" w:eastAsia="Times New Roman" w:hAnsi="Arial"/>
                <w:b/>
                <w:bCs/>
                <w:lang w:eastAsia="en-GB"/>
              </w:rPr>
              <w:t>Review of Adoption Codes by Ofwat</w:t>
            </w:r>
          </w:p>
          <w:p w14:paraId="414A3999" w14:textId="77777777" w:rsidR="00CD5CBD" w:rsidRDefault="00CD5CBD">
            <w:pPr>
              <w:pStyle w:val="TableContents"/>
              <w:jc w:val="both"/>
              <w:rPr>
                <w:rFonts w:ascii="Arial" w:eastAsia="Times New Roman" w:hAnsi="Arial"/>
                <w:b/>
                <w:bCs/>
                <w:lang w:eastAsia="en-GB"/>
              </w:rPr>
            </w:pPr>
          </w:p>
          <w:p w14:paraId="49940C28" w14:textId="77777777" w:rsidR="00991B0C" w:rsidRDefault="00867BD4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  <w:r>
              <w:rPr>
                <w:rFonts w:ascii="Arial" w:eastAsia="Times New Roman" w:hAnsi="Arial"/>
                <w:bCs/>
                <w:lang w:eastAsia="en-GB"/>
              </w:rPr>
              <w:t xml:space="preserve">The Panel discussed the report from Europe Economics on its review of the Adoption Codes for Ofwat and the </w:t>
            </w:r>
            <w:r w:rsidR="00247400">
              <w:rPr>
                <w:rFonts w:ascii="Arial" w:eastAsia="Times New Roman" w:hAnsi="Arial"/>
                <w:bCs/>
                <w:lang w:eastAsia="en-GB"/>
              </w:rPr>
              <w:t>potential amendments to the Panel’s Terms of Reference (ToR) required to implement the report’s recommendations.</w:t>
            </w:r>
            <w:r w:rsidR="00D17202">
              <w:rPr>
                <w:rFonts w:ascii="Arial" w:eastAsia="Times New Roman" w:hAnsi="Arial"/>
                <w:bCs/>
                <w:lang w:eastAsia="en-GB"/>
              </w:rPr>
              <w:t xml:space="preserve"> The Chair will feed back the Panel’s comments to Ofwat.</w:t>
            </w:r>
          </w:p>
          <w:p w14:paraId="431CF22F" w14:textId="77777777" w:rsidR="00E837A8" w:rsidRDefault="00E837A8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</w:p>
          <w:p w14:paraId="049352AD" w14:textId="51F662B4" w:rsidR="00B23F54" w:rsidRDefault="00860245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  <w:r>
              <w:rPr>
                <w:rFonts w:ascii="Arial" w:eastAsia="Times New Roman" w:hAnsi="Arial"/>
                <w:bCs/>
                <w:lang w:eastAsia="en-GB"/>
              </w:rPr>
              <w:t>The Panel</w:t>
            </w:r>
            <w:r w:rsidR="00701EE1">
              <w:rPr>
                <w:rFonts w:ascii="Arial" w:eastAsia="Times New Roman" w:hAnsi="Arial"/>
                <w:bCs/>
                <w:lang w:eastAsia="en-GB"/>
              </w:rPr>
              <w:t xml:space="preserve"> noted that contestability is a key part of the Code </w:t>
            </w:r>
            <w:proofErr w:type="gramStart"/>
            <w:r w:rsidR="00701EE1">
              <w:rPr>
                <w:rFonts w:ascii="Arial" w:eastAsia="Times New Roman" w:hAnsi="Arial"/>
                <w:bCs/>
                <w:lang w:eastAsia="en-GB"/>
              </w:rPr>
              <w:t>regime</w:t>
            </w:r>
            <w:proofErr w:type="gramEnd"/>
            <w:r w:rsidR="00701EE1">
              <w:rPr>
                <w:rFonts w:ascii="Arial" w:eastAsia="Times New Roman" w:hAnsi="Arial"/>
                <w:bCs/>
                <w:lang w:eastAsia="en-GB"/>
              </w:rPr>
              <w:t xml:space="preserve"> and the report did not cover this in </w:t>
            </w:r>
            <w:r w:rsidR="00B075C6">
              <w:rPr>
                <w:rFonts w:ascii="Arial" w:eastAsia="Times New Roman" w:hAnsi="Arial"/>
                <w:bCs/>
                <w:lang w:eastAsia="en-GB"/>
              </w:rPr>
              <w:t>much</w:t>
            </w:r>
            <w:r w:rsidR="00701EE1">
              <w:rPr>
                <w:rFonts w:ascii="Arial" w:eastAsia="Times New Roman" w:hAnsi="Arial"/>
                <w:bCs/>
                <w:lang w:eastAsia="en-GB"/>
              </w:rPr>
              <w:t xml:space="preserve"> </w:t>
            </w:r>
            <w:r w:rsidR="008F74EE">
              <w:rPr>
                <w:rFonts w:ascii="Arial" w:eastAsia="Times New Roman" w:hAnsi="Arial"/>
                <w:bCs/>
                <w:lang w:eastAsia="en-GB"/>
              </w:rPr>
              <w:t>detail, which was considered disappointing</w:t>
            </w:r>
            <w:r w:rsidR="00701EE1">
              <w:rPr>
                <w:rFonts w:ascii="Arial" w:eastAsia="Times New Roman" w:hAnsi="Arial"/>
                <w:bCs/>
                <w:lang w:eastAsia="en-GB"/>
              </w:rPr>
              <w:t xml:space="preserve">. </w:t>
            </w:r>
            <w:r w:rsidR="00774E59">
              <w:rPr>
                <w:rFonts w:ascii="Arial" w:eastAsia="Times New Roman" w:hAnsi="Arial"/>
                <w:bCs/>
                <w:lang w:eastAsia="en-GB"/>
              </w:rPr>
              <w:t xml:space="preserve">It would be helpful for </w:t>
            </w:r>
            <w:r w:rsidR="00774E59">
              <w:rPr>
                <w:rFonts w:ascii="Arial" w:eastAsia="Times New Roman" w:hAnsi="Arial"/>
                <w:bCs/>
                <w:lang w:eastAsia="en-GB"/>
              </w:rPr>
              <w:lastRenderedPageBreak/>
              <w:t xml:space="preserve">Ofwat to review </w:t>
            </w:r>
            <w:r w:rsidR="00690B4E">
              <w:rPr>
                <w:rFonts w:ascii="Arial" w:eastAsia="Times New Roman" w:hAnsi="Arial"/>
                <w:bCs/>
                <w:lang w:eastAsia="en-GB"/>
              </w:rPr>
              <w:t xml:space="preserve">separately </w:t>
            </w:r>
            <w:r w:rsidR="00286E9C">
              <w:rPr>
                <w:rFonts w:ascii="Arial" w:eastAsia="Times New Roman" w:hAnsi="Arial"/>
                <w:bCs/>
                <w:lang w:eastAsia="en-GB"/>
              </w:rPr>
              <w:t>how companies are increasing the scope of contestable works</w:t>
            </w:r>
            <w:r w:rsidR="008F74EE">
              <w:rPr>
                <w:rFonts w:ascii="Arial" w:eastAsia="Times New Roman" w:hAnsi="Arial"/>
                <w:bCs/>
                <w:lang w:eastAsia="en-GB"/>
              </w:rPr>
              <w:t xml:space="preserve"> particularly in the light of the prices increases for certain non-contestable works. </w:t>
            </w:r>
          </w:p>
          <w:p w14:paraId="3D8F7E65" w14:textId="77777777" w:rsidR="00B23F54" w:rsidRDefault="00B23F54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</w:p>
          <w:p w14:paraId="614FFF3B" w14:textId="4EF91257" w:rsidR="00BF68B9" w:rsidRDefault="004C7F27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  <w:r>
              <w:rPr>
                <w:rFonts w:ascii="Arial" w:eastAsia="Times New Roman" w:hAnsi="Arial"/>
                <w:bCs/>
                <w:lang w:eastAsia="en-GB"/>
              </w:rPr>
              <w:t>The report’s comments on the increased role of NAVs in the market w</w:t>
            </w:r>
            <w:r w:rsidR="00690B4E">
              <w:rPr>
                <w:rFonts w:ascii="Arial" w:eastAsia="Times New Roman" w:hAnsi="Arial"/>
                <w:bCs/>
                <w:lang w:eastAsia="en-GB"/>
              </w:rPr>
              <w:t xml:space="preserve">ere </w:t>
            </w:r>
            <w:r>
              <w:rPr>
                <w:rFonts w:ascii="Arial" w:eastAsia="Times New Roman" w:hAnsi="Arial"/>
                <w:bCs/>
                <w:lang w:eastAsia="en-GB"/>
              </w:rPr>
              <w:t>useful</w:t>
            </w:r>
            <w:r w:rsidR="00860245">
              <w:rPr>
                <w:rFonts w:ascii="Arial" w:eastAsia="Times New Roman" w:hAnsi="Arial"/>
                <w:bCs/>
                <w:lang w:eastAsia="en-GB"/>
              </w:rPr>
              <w:t xml:space="preserve">; </w:t>
            </w:r>
            <w:proofErr w:type="gramStart"/>
            <w:r w:rsidR="00860245">
              <w:rPr>
                <w:rFonts w:ascii="Arial" w:eastAsia="Times New Roman" w:hAnsi="Arial"/>
                <w:bCs/>
                <w:lang w:eastAsia="en-GB"/>
              </w:rPr>
              <w:t>however</w:t>
            </w:r>
            <w:proofErr w:type="gramEnd"/>
            <w:r w:rsidR="00860245">
              <w:rPr>
                <w:rFonts w:ascii="Arial" w:eastAsia="Times New Roman" w:hAnsi="Arial"/>
                <w:bCs/>
                <w:lang w:eastAsia="en-GB"/>
              </w:rPr>
              <w:t xml:space="preserve"> the Panel were unsure if the report’s assumptions about NAV</w:t>
            </w:r>
            <w:r w:rsidR="0086670F">
              <w:rPr>
                <w:rFonts w:ascii="Arial" w:eastAsia="Times New Roman" w:hAnsi="Arial"/>
                <w:bCs/>
                <w:lang w:eastAsia="en-GB"/>
              </w:rPr>
              <w:t xml:space="preserve">s having a majority share of the market </w:t>
            </w:r>
            <w:proofErr w:type="gramStart"/>
            <w:r w:rsidR="0086670F">
              <w:rPr>
                <w:rFonts w:ascii="Arial" w:eastAsia="Times New Roman" w:hAnsi="Arial"/>
                <w:bCs/>
                <w:lang w:eastAsia="en-GB"/>
              </w:rPr>
              <w:t>in the near future</w:t>
            </w:r>
            <w:proofErr w:type="gramEnd"/>
            <w:r w:rsidR="0086670F">
              <w:rPr>
                <w:rFonts w:ascii="Arial" w:eastAsia="Times New Roman" w:hAnsi="Arial"/>
                <w:bCs/>
                <w:lang w:eastAsia="en-GB"/>
              </w:rPr>
              <w:t xml:space="preserve"> were correct. While NAVs are likely to soon </w:t>
            </w:r>
            <w:r w:rsidR="006123FF">
              <w:rPr>
                <w:rFonts w:ascii="Arial" w:eastAsia="Times New Roman" w:hAnsi="Arial"/>
                <w:bCs/>
                <w:lang w:eastAsia="en-GB"/>
              </w:rPr>
              <w:t xml:space="preserve">be the dominant provider of new connections, these </w:t>
            </w:r>
            <w:r w:rsidR="000324E9">
              <w:rPr>
                <w:rFonts w:ascii="Arial" w:eastAsia="Times New Roman" w:hAnsi="Arial"/>
                <w:bCs/>
                <w:lang w:eastAsia="en-GB"/>
              </w:rPr>
              <w:t xml:space="preserve">sites will still ultimately be connected into incumbents’ networks. </w:t>
            </w:r>
            <w:r w:rsidR="0005437D">
              <w:rPr>
                <w:rFonts w:ascii="Arial" w:eastAsia="Times New Roman" w:hAnsi="Arial"/>
                <w:bCs/>
                <w:lang w:eastAsia="en-GB"/>
              </w:rPr>
              <w:t>Furthermore, the report</w:t>
            </w:r>
            <w:r w:rsidR="00FB2237">
              <w:rPr>
                <w:rFonts w:ascii="Arial" w:eastAsia="Times New Roman" w:hAnsi="Arial"/>
                <w:bCs/>
                <w:lang w:eastAsia="en-GB"/>
              </w:rPr>
              <w:t xml:space="preserve">’s conclusion that NAVs will dominate the market appears to be drawn from connection numbers, </w:t>
            </w:r>
            <w:r w:rsidR="008963D4">
              <w:rPr>
                <w:rFonts w:ascii="Arial" w:eastAsia="Times New Roman" w:hAnsi="Arial"/>
                <w:bCs/>
                <w:lang w:eastAsia="en-GB"/>
              </w:rPr>
              <w:t xml:space="preserve">which </w:t>
            </w:r>
            <w:r w:rsidR="00951156">
              <w:rPr>
                <w:rFonts w:ascii="Arial" w:eastAsia="Times New Roman" w:hAnsi="Arial"/>
                <w:bCs/>
                <w:lang w:eastAsia="en-GB"/>
              </w:rPr>
              <w:t>is not a complete reflection of the market share, with</w:t>
            </w:r>
            <w:r w:rsidR="008963D4">
              <w:rPr>
                <w:rFonts w:ascii="Arial" w:eastAsia="Times New Roman" w:hAnsi="Arial"/>
                <w:bCs/>
                <w:lang w:eastAsia="en-GB"/>
              </w:rPr>
              <w:t xml:space="preserve"> the DMex and CMex measures </w:t>
            </w:r>
            <w:r w:rsidR="00951156">
              <w:rPr>
                <w:rFonts w:ascii="Arial" w:eastAsia="Times New Roman" w:hAnsi="Arial"/>
                <w:bCs/>
                <w:lang w:eastAsia="en-GB"/>
              </w:rPr>
              <w:t xml:space="preserve">being </w:t>
            </w:r>
            <w:r w:rsidR="008963D4">
              <w:rPr>
                <w:rFonts w:ascii="Arial" w:eastAsia="Times New Roman" w:hAnsi="Arial"/>
                <w:bCs/>
                <w:lang w:eastAsia="en-GB"/>
              </w:rPr>
              <w:t>weighted to take account of this.</w:t>
            </w:r>
          </w:p>
          <w:p w14:paraId="6E4BC17B" w14:textId="77777777" w:rsidR="00011EE0" w:rsidRDefault="00011EE0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</w:p>
          <w:p w14:paraId="229B1B2E" w14:textId="5F0DCC9E" w:rsidR="00011EE0" w:rsidRDefault="00011EE0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  <w:r>
              <w:rPr>
                <w:rFonts w:ascii="Arial" w:eastAsia="Times New Roman" w:hAnsi="Arial"/>
                <w:bCs/>
                <w:lang w:eastAsia="en-GB"/>
              </w:rPr>
              <w:t xml:space="preserve">After discussion, it was agreed </w:t>
            </w:r>
            <w:r w:rsidR="008F74EE">
              <w:rPr>
                <w:rFonts w:ascii="Arial" w:eastAsia="Times New Roman" w:hAnsi="Arial"/>
                <w:bCs/>
                <w:lang w:eastAsia="en-GB"/>
              </w:rPr>
              <w:t xml:space="preserve">(which </w:t>
            </w:r>
            <w:r w:rsidR="007A662C">
              <w:rPr>
                <w:rFonts w:ascii="Arial" w:eastAsia="Times New Roman" w:hAnsi="Arial"/>
                <w:bCs/>
                <w:lang w:eastAsia="en-GB"/>
              </w:rPr>
              <w:t xml:space="preserve">reiterated </w:t>
            </w:r>
            <w:r w:rsidR="008F74EE">
              <w:rPr>
                <w:rFonts w:ascii="Arial" w:eastAsia="Times New Roman" w:hAnsi="Arial"/>
                <w:bCs/>
                <w:lang w:eastAsia="en-GB"/>
              </w:rPr>
              <w:t>agreement</w:t>
            </w:r>
            <w:r w:rsidR="007A662C">
              <w:rPr>
                <w:rFonts w:ascii="Arial" w:eastAsia="Times New Roman" w:hAnsi="Arial"/>
                <w:bCs/>
                <w:lang w:eastAsia="en-GB"/>
              </w:rPr>
              <w:t xml:space="preserve"> from previous meetings</w:t>
            </w:r>
            <w:r w:rsidR="008F74EE">
              <w:rPr>
                <w:rFonts w:ascii="Arial" w:eastAsia="Times New Roman" w:hAnsi="Arial"/>
                <w:bCs/>
                <w:lang w:eastAsia="en-GB"/>
              </w:rPr>
              <w:t>)</w:t>
            </w:r>
            <w:r w:rsidR="007A662C">
              <w:rPr>
                <w:rFonts w:ascii="Arial" w:eastAsia="Times New Roman" w:hAnsi="Arial"/>
                <w:bCs/>
                <w:lang w:eastAsia="en-GB"/>
              </w:rPr>
              <w:t xml:space="preserve"> </w:t>
            </w:r>
            <w:r>
              <w:rPr>
                <w:rFonts w:ascii="Arial" w:eastAsia="Times New Roman" w:hAnsi="Arial"/>
                <w:bCs/>
                <w:lang w:eastAsia="en-GB"/>
              </w:rPr>
              <w:t xml:space="preserve">that it would be helpful to have NAVs </w:t>
            </w:r>
            <w:r w:rsidR="008F74EE">
              <w:rPr>
                <w:rFonts w:ascii="Arial" w:eastAsia="Times New Roman" w:hAnsi="Arial"/>
                <w:bCs/>
                <w:lang w:eastAsia="en-GB"/>
              </w:rPr>
              <w:t xml:space="preserve">well </w:t>
            </w:r>
            <w:r>
              <w:rPr>
                <w:rFonts w:ascii="Arial" w:eastAsia="Times New Roman" w:hAnsi="Arial"/>
                <w:bCs/>
                <w:lang w:eastAsia="en-GB"/>
              </w:rPr>
              <w:t>represented on the Panel as they will comprise an increasing share of the market and</w:t>
            </w:r>
            <w:r w:rsidR="00CE0416">
              <w:rPr>
                <w:rFonts w:ascii="Arial" w:eastAsia="Times New Roman" w:hAnsi="Arial"/>
                <w:bCs/>
                <w:lang w:eastAsia="en-GB"/>
              </w:rPr>
              <w:t xml:space="preserve"> will bring a different perspective to the technical issues that the Panel has to consider. </w:t>
            </w:r>
            <w:r w:rsidR="00321B65">
              <w:rPr>
                <w:rFonts w:ascii="Arial" w:eastAsia="Times New Roman" w:hAnsi="Arial"/>
                <w:bCs/>
                <w:lang w:eastAsia="en-GB"/>
              </w:rPr>
              <w:t xml:space="preserve">The Panel needs to remain </w:t>
            </w:r>
            <w:r w:rsidR="002E7347">
              <w:rPr>
                <w:rFonts w:ascii="Arial" w:eastAsia="Times New Roman" w:hAnsi="Arial"/>
                <w:bCs/>
                <w:lang w:eastAsia="en-GB"/>
              </w:rPr>
              <w:t>equally mixed across</w:t>
            </w:r>
            <w:r w:rsidR="00321B65">
              <w:rPr>
                <w:rFonts w:ascii="Arial" w:eastAsia="Times New Roman" w:hAnsi="Arial"/>
                <w:bCs/>
                <w:lang w:eastAsia="en-GB"/>
              </w:rPr>
              <w:t xml:space="preserve"> all represented groups and the report’s suggestion that NAVs make up </w:t>
            </w:r>
            <w:proofErr w:type="gramStart"/>
            <w:r w:rsidR="00321B65">
              <w:rPr>
                <w:rFonts w:ascii="Arial" w:eastAsia="Times New Roman" w:hAnsi="Arial"/>
                <w:bCs/>
                <w:lang w:eastAsia="en-GB"/>
              </w:rPr>
              <w:t>the majority of</w:t>
            </w:r>
            <w:proofErr w:type="gramEnd"/>
            <w:r w:rsidR="00321B65">
              <w:rPr>
                <w:rFonts w:ascii="Arial" w:eastAsia="Times New Roman" w:hAnsi="Arial"/>
                <w:bCs/>
                <w:lang w:eastAsia="en-GB"/>
              </w:rPr>
              <w:t xml:space="preserve"> the Panel could result in unbalanced decisions</w:t>
            </w:r>
            <w:r w:rsidR="002E7347">
              <w:rPr>
                <w:rFonts w:ascii="Arial" w:eastAsia="Times New Roman" w:hAnsi="Arial"/>
                <w:bCs/>
                <w:lang w:eastAsia="en-GB"/>
              </w:rPr>
              <w:t>, with</w:t>
            </w:r>
            <w:r w:rsidR="00101AC0">
              <w:rPr>
                <w:rFonts w:ascii="Arial" w:eastAsia="Times New Roman" w:hAnsi="Arial"/>
                <w:bCs/>
                <w:lang w:eastAsia="en-GB"/>
              </w:rPr>
              <w:t xml:space="preserve"> consequential effects on the Code’s technical guidance and service levels.</w:t>
            </w:r>
            <w:r w:rsidR="003D118C">
              <w:rPr>
                <w:rFonts w:ascii="Arial" w:eastAsia="Times New Roman" w:hAnsi="Arial"/>
                <w:bCs/>
                <w:lang w:eastAsia="en-GB"/>
              </w:rPr>
              <w:t xml:space="preserve"> Further, the NAV</w:t>
            </w:r>
            <w:r w:rsidR="00690B4E">
              <w:rPr>
                <w:rFonts w:ascii="Arial" w:eastAsia="Times New Roman" w:hAnsi="Arial"/>
                <w:bCs/>
                <w:lang w:eastAsia="en-GB"/>
              </w:rPr>
              <w:t xml:space="preserve"> membership on</w:t>
            </w:r>
            <w:r w:rsidR="003D118C">
              <w:rPr>
                <w:rFonts w:ascii="Arial" w:eastAsia="Times New Roman" w:hAnsi="Arial"/>
                <w:bCs/>
                <w:lang w:eastAsia="en-GB"/>
              </w:rPr>
              <w:t xml:space="preserve"> the Panel should reflect the </w:t>
            </w:r>
            <w:r w:rsidR="009E7490">
              <w:rPr>
                <w:rFonts w:ascii="Arial" w:eastAsia="Times New Roman" w:hAnsi="Arial"/>
                <w:bCs/>
                <w:lang w:eastAsia="en-GB"/>
              </w:rPr>
              <w:t>diversity of the NAV market.</w:t>
            </w:r>
          </w:p>
          <w:p w14:paraId="4E55908B" w14:textId="77777777" w:rsidR="009E7490" w:rsidRDefault="009E7490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</w:p>
          <w:p w14:paraId="12BEF9E2" w14:textId="2BEAF6BD" w:rsidR="009E7490" w:rsidRDefault="009E7490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  <w:r>
              <w:rPr>
                <w:rFonts w:ascii="Arial" w:eastAsia="Times New Roman" w:hAnsi="Arial"/>
                <w:bCs/>
                <w:lang w:eastAsia="en-GB"/>
              </w:rPr>
              <w:t>The Panel then reviewed the suggested amendments to the ToR to include the report’s recommendation of NAV representatives on the Panel</w:t>
            </w:r>
            <w:r w:rsidR="003E5280">
              <w:rPr>
                <w:rFonts w:ascii="Arial" w:eastAsia="Times New Roman" w:hAnsi="Arial"/>
                <w:bCs/>
                <w:lang w:eastAsia="en-GB"/>
              </w:rPr>
              <w:t>. After discussion, it was agreed that</w:t>
            </w:r>
            <w:r w:rsidR="00242039">
              <w:rPr>
                <w:rFonts w:ascii="Arial" w:eastAsia="Times New Roman" w:hAnsi="Arial"/>
                <w:bCs/>
                <w:lang w:eastAsia="en-GB"/>
              </w:rPr>
              <w:t xml:space="preserve"> to ensure it remained balanced and </w:t>
            </w:r>
            <w:r w:rsidR="007A662C">
              <w:rPr>
                <w:rFonts w:ascii="Arial" w:eastAsia="Times New Roman" w:hAnsi="Arial"/>
                <w:bCs/>
                <w:lang w:eastAsia="en-GB"/>
              </w:rPr>
              <w:t xml:space="preserve">to </w:t>
            </w:r>
            <w:r w:rsidR="00242039">
              <w:rPr>
                <w:rFonts w:ascii="Arial" w:eastAsia="Times New Roman" w:hAnsi="Arial"/>
                <w:bCs/>
                <w:lang w:eastAsia="en-GB"/>
              </w:rPr>
              <w:t>operate effectively,</w:t>
            </w:r>
            <w:r w:rsidR="003E5280">
              <w:rPr>
                <w:rFonts w:ascii="Arial" w:eastAsia="Times New Roman" w:hAnsi="Arial"/>
                <w:bCs/>
                <w:lang w:eastAsia="en-GB"/>
              </w:rPr>
              <w:t xml:space="preserve"> the Pan</w:t>
            </w:r>
            <w:r w:rsidR="00701E73">
              <w:rPr>
                <w:rFonts w:ascii="Arial" w:eastAsia="Times New Roman" w:hAnsi="Arial"/>
                <w:bCs/>
                <w:lang w:eastAsia="en-GB"/>
              </w:rPr>
              <w:t xml:space="preserve">el should comprise equal numbers of incumbents, NAVs, SLPs and developer members. The Panel membership should be increased to 12, with </w:t>
            </w:r>
            <w:r w:rsidR="00F77E9E">
              <w:rPr>
                <w:rFonts w:ascii="Arial" w:eastAsia="Times New Roman" w:hAnsi="Arial"/>
                <w:bCs/>
                <w:lang w:eastAsia="en-GB"/>
              </w:rPr>
              <w:t>3</w:t>
            </w:r>
            <w:r w:rsidR="00701E73">
              <w:rPr>
                <w:rFonts w:ascii="Arial" w:eastAsia="Times New Roman" w:hAnsi="Arial"/>
                <w:bCs/>
                <w:lang w:eastAsia="en-GB"/>
              </w:rPr>
              <w:t xml:space="preserve"> members from each group. The </w:t>
            </w:r>
            <w:r w:rsidR="009A101C">
              <w:rPr>
                <w:rFonts w:ascii="Arial" w:eastAsia="Times New Roman" w:hAnsi="Arial"/>
                <w:bCs/>
                <w:lang w:eastAsia="en-GB"/>
              </w:rPr>
              <w:t xml:space="preserve">composition of </w:t>
            </w:r>
            <w:r w:rsidR="00701E73">
              <w:rPr>
                <w:rFonts w:ascii="Arial" w:eastAsia="Times New Roman" w:hAnsi="Arial"/>
                <w:bCs/>
                <w:lang w:eastAsia="en-GB"/>
              </w:rPr>
              <w:t xml:space="preserve">quorum for Panel meetings </w:t>
            </w:r>
            <w:r w:rsidR="009A101C">
              <w:rPr>
                <w:rFonts w:ascii="Arial" w:eastAsia="Times New Roman" w:hAnsi="Arial"/>
                <w:bCs/>
                <w:lang w:eastAsia="en-GB"/>
              </w:rPr>
              <w:t xml:space="preserve">of 6 members </w:t>
            </w:r>
            <w:proofErr w:type="gramStart"/>
            <w:r w:rsidR="00701E73">
              <w:rPr>
                <w:rFonts w:ascii="Arial" w:eastAsia="Times New Roman" w:hAnsi="Arial"/>
                <w:bCs/>
                <w:lang w:eastAsia="en-GB"/>
              </w:rPr>
              <w:t>should be changed</w:t>
            </w:r>
            <w:r w:rsidR="00F77E9E">
              <w:rPr>
                <w:rFonts w:ascii="Arial" w:eastAsia="Times New Roman" w:hAnsi="Arial"/>
                <w:bCs/>
                <w:lang w:eastAsia="en-GB"/>
              </w:rPr>
              <w:t>,</w:t>
            </w:r>
            <w:proofErr w:type="gramEnd"/>
            <w:r w:rsidR="00F77E9E">
              <w:rPr>
                <w:rFonts w:ascii="Arial" w:eastAsia="Times New Roman" w:hAnsi="Arial"/>
                <w:bCs/>
                <w:lang w:eastAsia="en-GB"/>
              </w:rPr>
              <w:t xml:space="preserve"> </w:t>
            </w:r>
            <w:r w:rsidR="008F74EE">
              <w:rPr>
                <w:rFonts w:ascii="Arial" w:eastAsia="Times New Roman" w:hAnsi="Arial"/>
                <w:bCs/>
                <w:lang w:eastAsia="en-GB"/>
              </w:rPr>
              <w:t>to</w:t>
            </w:r>
            <w:r w:rsidR="00AF369A">
              <w:rPr>
                <w:rFonts w:ascii="Arial" w:eastAsia="Times New Roman" w:hAnsi="Arial"/>
                <w:bCs/>
                <w:lang w:eastAsia="en-GB"/>
              </w:rPr>
              <w:t xml:space="preserve"> 3 incumbents/NAVs including at least 1 NAV member</w:t>
            </w:r>
            <w:r w:rsidR="00242039">
              <w:rPr>
                <w:rFonts w:ascii="Arial" w:eastAsia="Times New Roman" w:hAnsi="Arial"/>
                <w:bCs/>
                <w:lang w:eastAsia="en-GB"/>
              </w:rPr>
              <w:t xml:space="preserve"> and 3 developer/SLPs including at least 1 SLP member.</w:t>
            </w:r>
            <w:r w:rsidR="002E578A">
              <w:rPr>
                <w:rFonts w:ascii="Arial" w:eastAsia="Times New Roman" w:hAnsi="Arial"/>
                <w:bCs/>
                <w:lang w:eastAsia="en-GB"/>
              </w:rPr>
              <w:t xml:space="preserve"> The ToR should also be changed to </w:t>
            </w:r>
            <w:r w:rsidR="00AF0FF2">
              <w:rPr>
                <w:rFonts w:ascii="Arial" w:eastAsia="Times New Roman" w:hAnsi="Arial"/>
                <w:bCs/>
                <w:lang w:eastAsia="en-GB"/>
              </w:rPr>
              <w:t xml:space="preserve">expand the nominations process for Panel membership, to allow </w:t>
            </w:r>
            <w:r w:rsidR="009A101C">
              <w:rPr>
                <w:rFonts w:ascii="Arial" w:eastAsia="Times New Roman" w:hAnsi="Arial"/>
                <w:bCs/>
                <w:lang w:eastAsia="en-GB"/>
              </w:rPr>
              <w:t xml:space="preserve">open </w:t>
            </w:r>
            <w:r w:rsidR="00B23F54">
              <w:rPr>
                <w:rFonts w:ascii="Arial" w:eastAsia="Times New Roman" w:hAnsi="Arial"/>
                <w:bCs/>
                <w:lang w:eastAsia="en-GB"/>
              </w:rPr>
              <w:t>applications to the Panel. Graham Morley would raise this at the next Water Matters Forum meeting in September.</w:t>
            </w:r>
          </w:p>
          <w:p w14:paraId="66EB5E13" w14:textId="77777777" w:rsidR="00BF68B9" w:rsidRDefault="00BF68B9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</w:p>
          <w:p w14:paraId="60614FBC" w14:textId="60AE99B4" w:rsidR="00E837A8" w:rsidRDefault="00FA67DF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  <w:r>
              <w:rPr>
                <w:rFonts w:ascii="Arial" w:eastAsia="Times New Roman" w:hAnsi="Arial"/>
                <w:bCs/>
                <w:lang w:eastAsia="en-GB"/>
              </w:rPr>
              <w:t>The report also suggested the formation of a temp</w:t>
            </w:r>
            <w:r w:rsidR="00053633">
              <w:rPr>
                <w:rFonts w:ascii="Arial" w:eastAsia="Times New Roman" w:hAnsi="Arial"/>
                <w:bCs/>
                <w:lang w:eastAsia="en-GB"/>
              </w:rPr>
              <w:t xml:space="preserve">orary Working Group at arms length from the Panel, to consider changes to processes and make change proposals to the Panel where necessary. </w:t>
            </w:r>
            <w:r w:rsidR="00387DD7">
              <w:rPr>
                <w:rFonts w:ascii="Arial" w:eastAsia="Times New Roman" w:hAnsi="Arial"/>
                <w:bCs/>
                <w:lang w:eastAsia="en-GB"/>
              </w:rPr>
              <w:t>After discussion, it was agreed that this Group could be useful, particularly on changing processes to include NAVs</w:t>
            </w:r>
            <w:r w:rsidR="00F6180F">
              <w:rPr>
                <w:rFonts w:ascii="Arial" w:eastAsia="Times New Roman" w:hAnsi="Arial"/>
                <w:bCs/>
                <w:lang w:eastAsia="en-GB"/>
              </w:rPr>
              <w:t>. It would need to have a cle</w:t>
            </w:r>
            <w:r w:rsidR="00E25AD2">
              <w:rPr>
                <w:rFonts w:ascii="Arial" w:eastAsia="Times New Roman" w:hAnsi="Arial"/>
                <w:bCs/>
                <w:lang w:eastAsia="en-GB"/>
              </w:rPr>
              <w:t>ar scope</w:t>
            </w:r>
            <w:r w:rsidR="00EC2FDC">
              <w:rPr>
                <w:rFonts w:ascii="Arial" w:eastAsia="Times New Roman" w:hAnsi="Arial"/>
                <w:bCs/>
                <w:lang w:eastAsia="en-GB"/>
              </w:rPr>
              <w:t>/</w:t>
            </w:r>
            <w:r w:rsidR="008F74EE">
              <w:rPr>
                <w:rFonts w:ascii="Arial" w:eastAsia="Times New Roman" w:hAnsi="Arial"/>
                <w:bCs/>
                <w:lang w:eastAsia="en-GB"/>
              </w:rPr>
              <w:t>remit</w:t>
            </w:r>
            <w:r w:rsidR="00E25AD2">
              <w:rPr>
                <w:rFonts w:ascii="Arial" w:eastAsia="Times New Roman" w:hAnsi="Arial"/>
                <w:bCs/>
                <w:lang w:eastAsia="en-GB"/>
              </w:rPr>
              <w:t xml:space="preserve"> and could perhaps be organised by WUK. </w:t>
            </w:r>
          </w:p>
          <w:p w14:paraId="6B1B3442" w14:textId="24BD33A1" w:rsidR="00B23F54" w:rsidRPr="00FB6B56" w:rsidRDefault="00B23F54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DFD31" w14:textId="77777777" w:rsidR="00D077F8" w:rsidRDefault="00D077F8">
            <w:pPr>
              <w:pStyle w:val="TableContents"/>
              <w:rPr>
                <w:rFonts w:ascii="Arial" w:hAnsi="Arial"/>
              </w:rPr>
            </w:pPr>
          </w:p>
          <w:p w14:paraId="20861DB8" w14:textId="77777777" w:rsidR="00312581" w:rsidRDefault="00312581">
            <w:pPr>
              <w:pStyle w:val="TableContents"/>
              <w:rPr>
                <w:rFonts w:ascii="Arial" w:hAnsi="Arial"/>
              </w:rPr>
            </w:pPr>
          </w:p>
          <w:p w14:paraId="24E536AB" w14:textId="77777777" w:rsidR="00312581" w:rsidRDefault="00312581">
            <w:pPr>
              <w:pStyle w:val="TableContents"/>
              <w:rPr>
                <w:rFonts w:ascii="Arial" w:hAnsi="Arial"/>
              </w:rPr>
            </w:pPr>
          </w:p>
          <w:p w14:paraId="247EFD83" w14:textId="77777777" w:rsidR="00312581" w:rsidRDefault="00312581">
            <w:pPr>
              <w:pStyle w:val="TableContents"/>
              <w:rPr>
                <w:rFonts w:ascii="Arial" w:hAnsi="Arial"/>
              </w:rPr>
            </w:pPr>
          </w:p>
          <w:p w14:paraId="722E32B3" w14:textId="77777777" w:rsidR="00312581" w:rsidRDefault="00312581">
            <w:pPr>
              <w:pStyle w:val="TableContents"/>
              <w:rPr>
                <w:rFonts w:ascii="Arial" w:hAnsi="Arial"/>
              </w:rPr>
            </w:pPr>
          </w:p>
          <w:p w14:paraId="7205C70E" w14:textId="77777777" w:rsidR="00312581" w:rsidRDefault="00312581">
            <w:pPr>
              <w:pStyle w:val="TableContents"/>
              <w:rPr>
                <w:rFonts w:ascii="Arial" w:hAnsi="Arial"/>
              </w:rPr>
            </w:pPr>
          </w:p>
          <w:p w14:paraId="705C8106" w14:textId="77777777" w:rsidR="00312581" w:rsidRDefault="00312581">
            <w:pPr>
              <w:pStyle w:val="TableContents"/>
              <w:rPr>
                <w:rFonts w:ascii="Arial" w:hAnsi="Arial"/>
              </w:rPr>
            </w:pPr>
          </w:p>
          <w:p w14:paraId="0DB0B334" w14:textId="0F8075EE" w:rsidR="00312581" w:rsidRDefault="00312581">
            <w:pPr>
              <w:pStyle w:val="TableContents"/>
              <w:rPr>
                <w:rFonts w:ascii="Arial" w:hAnsi="Arial"/>
              </w:rPr>
            </w:pPr>
          </w:p>
        </w:tc>
      </w:tr>
      <w:tr w:rsidR="00EC3481" w14:paraId="44E1DE63" w14:textId="77777777" w:rsidTr="63B5C043"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6F9CC" w14:textId="07D15AA6" w:rsidR="00EC3481" w:rsidRDefault="00774F5E">
            <w:pPr>
              <w:pStyle w:val="TableContents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9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32C69" w14:textId="77777777" w:rsidR="00EC3481" w:rsidRDefault="00774F5E" w:rsidP="005C7BEF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AOB</w:t>
            </w:r>
          </w:p>
          <w:p w14:paraId="22954DA8" w14:textId="77777777" w:rsidR="00774F5E" w:rsidRDefault="00774F5E" w:rsidP="005C7BEF">
            <w:pPr>
              <w:jc w:val="both"/>
              <w:rPr>
                <w:rFonts w:ascii="Arial" w:hAnsi="Arial"/>
                <w:b/>
              </w:rPr>
            </w:pPr>
          </w:p>
          <w:p w14:paraId="2659C71A" w14:textId="2408B87E" w:rsidR="00866DE8" w:rsidRPr="00866DE8" w:rsidRDefault="009A101C" w:rsidP="00866DE8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The Panel noted that </w:t>
            </w:r>
            <w:r w:rsidR="00B23F54">
              <w:rPr>
                <w:rFonts w:ascii="Arial" w:hAnsi="Arial"/>
                <w:bCs/>
              </w:rPr>
              <w:t>Graham Morley has been appointed as the new Chair of the WUK New Connections Committee.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7E891" w14:textId="4F834C74" w:rsidR="00D97F5A" w:rsidRDefault="00D97F5A">
            <w:pPr>
              <w:pStyle w:val="TableContents"/>
              <w:rPr>
                <w:rFonts w:ascii="Arial" w:hAnsi="Arial"/>
              </w:rPr>
            </w:pPr>
          </w:p>
        </w:tc>
      </w:tr>
    </w:tbl>
    <w:p w14:paraId="3121B655" w14:textId="2C36A38D" w:rsidR="00E67CAC" w:rsidRDefault="00E67CAC" w:rsidP="00BD06E0">
      <w:pPr>
        <w:suppressAutoHyphens w:val="0"/>
        <w:rPr>
          <w:rFonts w:ascii="Arial" w:hAnsi="Arial"/>
          <w:b/>
          <w:bCs/>
        </w:rPr>
      </w:pPr>
    </w:p>
    <w:p w14:paraId="22DDA075" w14:textId="77777777" w:rsidR="00B25977" w:rsidRDefault="00B25977">
      <w:pPr>
        <w:suppressAutoHyphens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500DA4A7" w14:textId="6AB7A90F" w:rsidR="004438D2" w:rsidRDefault="004438D2" w:rsidP="004438D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Water</w:t>
      </w:r>
      <w:r w:rsidRPr="6800A573">
        <w:rPr>
          <w:rFonts w:ascii="Arial" w:hAnsi="Arial"/>
          <w:b/>
          <w:bCs/>
        </w:rPr>
        <w:t xml:space="preserve"> Adoption Panel</w:t>
      </w:r>
    </w:p>
    <w:p w14:paraId="36726898" w14:textId="77777777" w:rsidR="004438D2" w:rsidRDefault="004438D2" w:rsidP="004438D2">
      <w:pPr>
        <w:pStyle w:val="Standard"/>
        <w:rPr>
          <w:rFonts w:ascii="Arial" w:hAnsi="Arial"/>
          <w:b/>
          <w:bCs/>
        </w:rPr>
      </w:pPr>
      <w:r w:rsidRPr="04D8B7C8">
        <w:rPr>
          <w:rFonts w:ascii="Arial" w:hAnsi="Arial"/>
          <w:b/>
          <w:bCs/>
        </w:rPr>
        <w:t>Meeting Action Log</w:t>
      </w:r>
    </w:p>
    <w:p w14:paraId="5E236576" w14:textId="77777777" w:rsidR="004438D2" w:rsidRDefault="004438D2" w:rsidP="004438D2">
      <w:pPr>
        <w:pStyle w:val="Standard"/>
        <w:rPr>
          <w:rFonts w:ascii="Arial" w:hAnsi="Arial"/>
          <w:b/>
          <w:bCs/>
        </w:rPr>
      </w:pPr>
    </w:p>
    <w:p w14:paraId="0EF83C55" w14:textId="77777777" w:rsidR="004438D2" w:rsidRDefault="004438D2" w:rsidP="004438D2">
      <w:pPr>
        <w:pStyle w:val="Standard"/>
        <w:rPr>
          <w:rFonts w:ascii="Arial" w:hAnsi="Arial"/>
          <w:b/>
          <w:bCs/>
        </w:rPr>
      </w:pPr>
    </w:p>
    <w:tbl>
      <w:tblPr>
        <w:tblStyle w:val="TableGrid"/>
        <w:tblW w:w="9630" w:type="dxa"/>
        <w:tblLayout w:type="fixed"/>
        <w:tblLook w:val="06A0" w:firstRow="1" w:lastRow="0" w:firstColumn="1" w:lastColumn="0" w:noHBand="1" w:noVBand="1"/>
      </w:tblPr>
      <w:tblGrid>
        <w:gridCol w:w="1271"/>
        <w:gridCol w:w="3730"/>
        <w:gridCol w:w="1560"/>
        <w:gridCol w:w="1695"/>
        <w:gridCol w:w="1374"/>
      </w:tblGrid>
      <w:tr w:rsidR="004438D2" w14:paraId="5BD30053" w14:textId="77777777" w:rsidTr="009D7A23">
        <w:tc>
          <w:tcPr>
            <w:tcW w:w="1271" w:type="dxa"/>
          </w:tcPr>
          <w:p w14:paraId="642F41E6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Date of Meeting</w:t>
            </w:r>
          </w:p>
        </w:tc>
        <w:tc>
          <w:tcPr>
            <w:tcW w:w="3730" w:type="dxa"/>
          </w:tcPr>
          <w:p w14:paraId="03FFF72A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Action</w:t>
            </w:r>
          </w:p>
        </w:tc>
        <w:tc>
          <w:tcPr>
            <w:tcW w:w="1560" w:type="dxa"/>
          </w:tcPr>
          <w:p w14:paraId="0DB9BB3C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Action Owner</w:t>
            </w:r>
          </w:p>
        </w:tc>
        <w:tc>
          <w:tcPr>
            <w:tcW w:w="1695" w:type="dxa"/>
          </w:tcPr>
          <w:p w14:paraId="2950B062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Due Date</w:t>
            </w:r>
          </w:p>
        </w:tc>
        <w:tc>
          <w:tcPr>
            <w:tcW w:w="1374" w:type="dxa"/>
          </w:tcPr>
          <w:p w14:paraId="178B734D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Status</w:t>
            </w:r>
          </w:p>
        </w:tc>
      </w:tr>
      <w:tr w:rsidR="00E2425F" w:rsidRPr="00D67136" w14:paraId="41E8542C" w14:textId="77777777" w:rsidTr="009D7A23">
        <w:tc>
          <w:tcPr>
            <w:tcW w:w="1271" w:type="dxa"/>
            <w:vMerge w:val="restart"/>
          </w:tcPr>
          <w:p w14:paraId="66D82176" w14:textId="6F5CB171" w:rsidR="00E2425F" w:rsidRDefault="00E2425F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04/10/22</w:t>
            </w:r>
          </w:p>
        </w:tc>
        <w:tc>
          <w:tcPr>
            <w:tcW w:w="3730" w:type="dxa"/>
          </w:tcPr>
          <w:p w14:paraId="0C88A3E8" w14:textId="5C28A0AB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CESWI – submit change proposal</w:t>
            </w:r>
          </w:p>
        </w:tc>
        <w:tc>
          <w:tcPr>
            <w:tcW w:w="1560" w:type="dxa"/>
          </w:tcPr>
          <w:p w14:paraId="71B2D5BB" w14:textId="77777777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WRc/</w:t>
            </w:r>
          </w:p>
          <w:p w14:paraId="7104AE4E" w14:textId="39CFBDD8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CESWI Group</w:t>
            </w:r>
          </w:p>
        </w:tc>
        <w:tc>
          <w:tcPr>
            <w:tcW w:w="1695" w:type="dxa"/>
          </w:tcPr>
          <w:p w14:paraId="5B9FDAEC" w14:textId="3F204FF2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30/11/22</w:t>
            </w:r>
          </w:p>
        </w:tc>
        <w:tc>
          <w:tcPr>
            <w:tcW w:w="1374" w:type="dxa"/>
          </w:tcPr>
          <w:p w14:paraId="1E9E81DA" w14:textId="77777777" w:rsidR="00E2425F" w:rsidRDefault="00E2425F" w:rsidP="009D7A23">
            <w:pPr>
              <w:pStyle w:val="Standard"/>
              <w:rPr>
                <w:rFonts w:ascii="Arial" w:hAnsi="Arial"/>
              </w:rPr>
            </w:pPr>
          </w:p>
        </w:tc>
      </w:tr>
      <w:tr w:rsidR="00E2425F" w:rsidRPr="00D67136" w14:paraId="0D482169" w14:textId="77777777" w:rsidTr="009D7A23">
        <w:tc>
          <w:tcPr>
            <w:tcW w:w="1271" w:type="dxa"/>
            <w:vMerge/>
          </w:tcPr>
          <w:p w14:paraId="0FC282CD" w14:textId="77777777" w:rsidR="00E2425F" w:rsidRDefault="00E2425F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3420A6A0" w14:textId="772420C8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draft email to FWC and circulate</w:t>
            </w:r>
          </w:p>
        </w:tc>
        <w:tc>
          <w:tcPr>
            <w:tcW w:w="1560" w:type="dxa"/>
          </w:tcPr>
          <w:p w14:paraId="63A50BC9" w14:textId="7074AECE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4DC1F8AF" w14:textId="6B7EC140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11/10/22</w:t>
            </w:r>
          </w:p>
        </w:tc>
        <w:tc>
          <w:tcPr>
            <w:tcW w:w="1374" w:type="dxa"/>
          </w:tcPr>
          <w:p w14:paraId="256E232C" w14:textId="7930785C" w:rsidR="00E2425F" w:rsidRDefault="00BD06E0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E2425F" w:rsidRPr="00D67136" w14:paraId="7110EB9C" w14:textId="77777777" w:rsidTr="009D7A23">
        <w:tc>
          <w:tcPr>
            <w:tcW w:w="1271" w:type="dxa"/>
            <w:vMerge/>
          </w:tcPr>
          <w:p w14:paraId="6703229C" w14:textId="77777777" w:rsidR="00E2425F" w:rsidRDefault="00E2425F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7E53B5DA" w14:textId="24651DFA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ToR – submit change proposal to Ofwat</w:t>
            </w:r>
          </w:p>
        </w:tc>
        <w:tc>
          <w:tcPr>
            <w:tcW w:w="1560" w:type="dxa"/>
          </w:tcPr>
          <w:p w14:paraId="6C745DB6" w14:textId="7360C31B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VO/KR</w:t>
            </w:r>
          </w:p>
        </w:tc>
        <w:tc>
          <w:tcPr>
            <w:tcW w:w="1695" w:type="dxa"/>
          </w:tcPr>
          <w:p w14:paraId="473BF026" w14:textId="391E6F9D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14/10/22</w:t>
            </w:r>
          </w:p>
        </w:tc>
        <w:tc>
          <w:tcPr>
            <w:tcW w:w="1374" w:type="dxa"/>
          </w:tcPr>
          <w:p w14:paraId="6178C455" w14:textId="1F2AEAE9" w:rsidR="00E2425F" w:rsidRDefault="00BD06E0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7C1F2519" w14:textId="77777777" w:rsidTr="009D7A23">
        <w:tc>
          <w:tcPr>
            <w:tcW w:w="1271" w:type="dxa"/>
            <w:vMerge w:val="restart"/>
          </w:tcPr>
          <w:p w14:paraId="5FB36BF6" w14:textId="140914B1" w:rsidR="0050605E" w:rsidRDefault="0050605E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18/11/22</w:t>
            </w:r>
          </w:p>
        </w:tc>
        <w:tc>
          <w:tcPr>
            <w:tcW w:w="3730" w:type="dxa"/>
          </w:tcPr>
          <w:p w14:paraId="0141B4DB" w14:textId="543AFF7F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ToR – respond to Ofwat</w:t>
            </w:r>
          </w:p>
        </w:tc>
        <w:tc>
          <w:tcPr>
            <w:tcW w:w="1560" w:type="dxa"/>
          </w:tcPr>
          <w:p w14:paraId="50C3EC08" w14:textId="250F81FB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0742CAC6" w14:textId="0FF81882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01/12/22</w:t>
            </w:r>
          </w:p>
        </w:tc>
        <w:tc>
          <w:tcPr>
            <w:tcW w:w="1374" w:type="dxa"/>
          </w:tcPr>
          <w:p w14:paraId="2869C108" w14:textId="046544FB" w:rsidR="0050605E" w:rsidRDefault="00B25977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5802D00A" w14:textId="77777777" w:rsidTr="009D7A23">
        <w:tc>
          <w:tcPr>
            <w:tcW w:w="1271" w:type="dxa"/>
            <w:vMerge/>
          </w:tcPr>
          <w:p w14:paraId="05188811" w14:textId="77777777" w:rsidR="0050605E" w:rsidRDefault="0050605E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19289765" w14:textId="4CEF6171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draft wording</w:t>
            </w:r>
          </w:p>
        </w:tc>
        <w:tc>
          <w:tcPr>
            <w:tcW w:w="1560" w:type="dxa"/>
          </w:tcPr>
          <w:p w14:paraId="4544BF67" w14:textId="25B3B14A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GM</w:t>
            </w:r>
          </w:p>
        </w:tc>
        <w:tc>
          <w:tcPr>
            <w:tcW w:w="1695" w:type="dxa"/>
          </w:tcPr>
          <w:p w14:paraId="796FB7B8" w14:textId="6652DED8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01/12/22</w:t>
            </w:r>
          </w:p>
        </w:tc>
        <w:tc>
          <w:tcPr>
            <w:tcW w:w="1374" w:type="dxa"/>
          </w:tcPr>
          <w:p w14:paraId="4DE7FDDC" w14:textId="0023CA02" w:rsidR="0050605E" w:rsidRDefault="00B25977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7D1FF04C" w14:textId="77777777" w:rsidTr="009D7A23">
        <w:tc>
          <w:tcPr>
            <w:tcW w:w="1271" w:type="dxa"/>
            <w:vMerge/>
          </w:tcPr>
          <w:p w14:paraId="0CBB6536" w14:textId="77777777" w:rsidR="0050605E" w:rsidRDefault="0050605E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0C266F82" w14:textId="089FDB7B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email FWC</w:t>
            </w:r>
          </w:p>
        </w:tc>
        <w:tc>
          <w:tcPr>
            <w:tcW w:w="1560" w:type="dxa"/>
          </w:tcPr>
          <w:p w14:paraId="39908C1E" w14:textId="432E8AB0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795C3615" w14:textId="2B4C0398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10/12/22</w:t>
            </w:r>
          </w:p>
        </w:tc>
        <w:tc>
          <w:tcPr>
            <w:tcW w:w="1374" w:type="dxa"/>
          </w:tcPr>
          <w:p w14:paraId="6193C601" w14:textId="662B6589" w:rsidR="0050605E" w:rsidRDefault="00B25977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58708CC9" w14:textId="77777777" w:rsidTr="009D7A23">
        <w:tc>
          <w:tcPr>
            <w:tcW w:w="1271" w:type="dxa"/>
            <w:vMerge/>
          </w:tcPr>
          <w:p w14:paraId="257EBEFB" w14:textId="77777777" w:rsidR="0050605E" w:rsidRDefault="0050605E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0A716C9E" w14:textId="2EC000D9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2023 Meetings – circulate dates</w:t>
            </w:r>
          </w:p>
        </w:tc>
        <w:tc>
          <w:tcPr>
            <w:tcW w:w="1560" w:type="dxa"/>
          </w:tcPr>
          <w:p w14:paraId="3C609D2D" w14:textId="2B4A3EAD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617A8E87" w14:textId="667870A6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10/12/22</w:t>
            </w:r>
          </w:p>
        </w:tc>
        <w:tc>
          <w:tcPr>
            <w:tcW w:w="1374" w:type="dxa"/>
          </w:tcPr>
          <w:p w14:paraId="35BAC050" w14:textId="2625B34A" w:rsidR="0050605E" w:rsidRDefault="00B25977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18C7F855" w14:textId="77777777" w:rsidTr="009D7A23">
        <w:tc>
          <w:tcPr>
            <w:tcW w:w="1271" w:type="dxa"/>
            <w:vMerge/>
          </w:tcPr>
          <w:p w14:paraId="310211F0" w14:textId="77777777" w:rsidR="0050605E" w:rsidRDefault="0050605E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3776EC58" w14:textId="2C970B6B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WUK Firefighting Guidance – refer to Tech Sub-Group and WUK</w:t>
            </w:r>
          </w:p>
        </w:tc>
        <w:tc>
          <w:tcPr>
            <w:tcW w:w="1560" w:type="dxa"/>
          </w:tcPr>
          <w:p w14:paraId="6855C2BC" w14:textId="78DD554E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3D1C8D2D" w14:textId="334BE6D9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30/11/22</w:t>
            </w:r>
          </w:p>
        </w:tc>
        <w:tc>
          <w:tcPr>
            <w:tcW w:w="1374" w:type="dxa"/>
          </w:tcPr>
          <w:p w14:paraId="0B60B9E3" w14:textId="6041BF28" w:rsidR="0050605E" w:rsidRDefault="00B354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BC66E9" w:rsidRPr="00D67136" w14:paraId="3AD26B17" w14:textId="77777777" w:rsidTr="009D7A23">
        <w:tc>
          <w:tcPr>
            <w:tcW w:w="1271" w:type="dxa"/>
            <w:vMerge w:val="restart"/>
          </w:tcPr>
          <w:p w14:paraId="4685DDFE" w14:textId="209E3E74" w:rsidR="00BC66E9" w:rsidRDefault="00BC66E9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09/02/23</w:t>
            </w:r>
          </w:p>
        </w:tc>
        <w:tc>
          <w:tcPr>
            <w:tcW w:w="3730" w:type="dxa"/>
          </w:tcPr>
          <w:p w14:paraId="18A2306B" w14:textId="090FD1E6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amend letter and circulate for approval</w:t>
            </w:r>
          </w:p>
        </w:tc>
        <w:tc>
          <w:tcPr>
            <w:tcW w:w="1560" w:type="dxa"/>
          </w:tcPr>
          <w:p w14:paraId="212835DD" w14:textId="35535C31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1EA73395" w14:textId="6AA8E8F8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10/02/23</w:t>
            </w:r>
          </w:p>
        </w:tc>
        <w:tc>
          <w:tcPr>
            <w:tcW w:w="1374" w:type="dxa"/>
          </w:tcPr>
          <w:p w14:paraId="0F729BDF" w14:textId="3DC2EDA7" w:rsidR="00BC66E9" w:rsidRDefault="003E2D4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BC66E9" w:rsidRPr="00D67136" w14:paraId="15597C5E" w14:textId="77777777" w:rsidTr="009D7A23">
        <w:tc>
          <w:tcPr>
            <w:tcW w:w="1271" w:type="dxa"/>
            <w:vMerge/>
          </w:tcPr>
          <w:p w14:paraId="655928C2" w14:textId="77777777" w:rsidR="00BC66E9" w:rsidRDefault="00BC66E9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287D9489" w14:textId="4C1E5669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ToR – liaise with WUK re: publication</w:t>
            </w:r>
          </w:p>
        </w:tc>
        <w:tc>
          <w:tcPr>
            <w:tcW w:w="1560" w:type="dxa"/>
          </w:tcPr>
          <w:p w14:paraId="74B8217C" w14:textId="07D3E746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56E98A75" w14:textId="226645A2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28/02/23</w:t>
            </w:r>
          </w:p>
        </w:tc>
        <w:tc>
          <w:tcPr>
            <w:tcW w:w="1374" w:type="dxa"/>
          </w:tcPr>
          <w:p w14:paraId="58718072" w14:textId="4C2ADB08" w:rsidR="00BC66E9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BC66E9" w:rsidRPr="00D67136" w14:paraId="3B7DFB53" w14:textId="77777777" w:rsidTr="009D7A23">
        <w:tc>
          <w:tcPr>
            <w:tcW w:w="1271" w:type="dxa"/>
            <w:vMerge/>
          </w:tcPr>
          <w:p w14:paraId="0177752E" w14:textId="77777777" w:rsidR="00BC66E9" w:rsidRDefault="00BC66E9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5ED72061" w14:textId="2B71AC68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Corrections – set up survey</w:t>
            </w:r>
          </w:p>
        </w:tc>
        <w:tc>
          <w:tcPr>
            <w:tcW w:w="1560" w:type="dxa"/>
          </w:tcPr>
          <w:p w14:paraId="7E020BB1" w14:textId="4D579B4B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KR/VO</w:t>
            </w:r>
          </w:p>
        </w:tc>
        <w:tc>
          <w:tcPr>
            <w:tcW w:w="1695" w:type="dxa"/>
          </w:tcPr>
          <w:p w14:paraId="2F878488" w14:textId="5EA1B0F8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28/02/23</w:t>
            </w:r>
          </w:p>
        </w:tc>
        <w:tc>
          <w:tcPr>
            <w:tcW w:w="1374" w:type="dxa"/>
          </w:tcPr>
          <w:p w14:paraId="7CF4195D" w14:textId="77777777" w:rsidR="00BC66E9" w:rsidRDefault="00BC66E9" w:rsidP="009D7A23">
            <w:pPr>
              <w:pStyle w:val="Standard"/>
              <w:rPr>
                <w:rFonts w:ascii="Arial" w:hAnsi="Arial"/>
              </w:rPr>
            </w:pPr>
          </w:p>
        </w:tc>
      </w:tr>
      <w:tr w:rsidR="00D97F5A" w:rsidRPr="00D67136" w14:paraId="09CB731E" w14:textId="77777777" w:rsidTr="009D7A23">
        <w:tc>
          <w:tcPr>
            <w:tcW w:w="1271" w:type="dxa"/>
            <w:vMerge w:val="restart"/>
          </w:tcPr>
          <w:p w14:paraId="38755380" w14:textId="62FA8FA1" w:rsidR="00D97F5A" w:rsidRDefault="00D97F5A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20/04/23</w:t>
            </w:r>
          </w:p>
        </w:tc>
        <w:tc>
          <w:tcPr>
            <w:tcW w:w="3730" w:type="dxa"/>
          </w:tcPr>
          <w:p w14:paraId="08112441" w14:textId="0DCEA65B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consult water fittings teams</w:t>
            </w:r>
          </w:p>
        </w:tc>
        <w:tc>
          <w:tcPr>
            <w:tcW w:w="1560" w:type="dxa"/>
          </w:tcPr>
          <w:p w14:paraId="14A8816C" w14:textId="615ACB5B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All</w:t>
            </w:r>
          </w:p>
        </w:tc>
        <w:tc>
          <w:tcPr>
            <w:tcW w:w="1695" w:type="dxa"/>
          </w:tcPr>
          <w:p w14:paraId="1F79BB5E" w14:textId="11F4B735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31/05/23</w:t>
            </w:r>
          </w:p>
        </w:tc>
        <w:tc>
          <w:tcPr>
            <w:tcW w:w="1374" w:type="dxa"/>
          </w:tcPr>
          <w:p w14:paraId="1C15C24B" w14:textId="2C08C78B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D97F5A" w:rsidRPr="00D67136" w14:paraId="092DDBB8" w14:textId="77777777" w:rsidTr="009D7A23">
        <w:tc>
          <w:tcPr>
            <w:tcW w:w="1271" w:type="dxa"/>
            <w:vMerge/>
          </w:tcPr>
          <w:p w14:paraId="79A3A352" w14:textId="77777777" w:rsidR="00D97F5A" w:rsidRDefault="00D97F5A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15BD8B09" w14:textId="2F503E21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consult DWI</w:t>
            </w:r>
          </w:p>
        </w:tc>
        <w:tc>
          <w:tcPr>
            <w:tcW w:w="1560" w:type="dxa"/>
          </w:tcPr>
          <w:p w14:paraId="238B90B1" w14:textId="365EB3CC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3C3AA786" w14:textId="134F0857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31/05/23</w:t>
            </w:r>
          </w:p>
        </w:tc>
        <w:tc>
          <w:tcPr>
            <w:tcW w:w="1374" w:type="dxa"/>
          </w:tcPr>
          <w:p w14:paraId="313995A0" w14:textId="488D391F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D97F5A" w:rsidRPr="00D67136" w14:paraId="7EC005AC" w14:textId="77777777" w:rsidTr="009D7A23">
        <w:tc>
          <w:tcPr>
            <w:tcW w:w="1271" w:type="dxa"/>
            <w:vMerge/>
          </w:tcPr>
          <w:p w14:paraId="6AA2035A" w14:textId="77777777" w:rsidR="00D97F5A" w:rsidRDefault="00D97F5A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646795FE" w14:textId="11A68BD1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Firefighting guidance – send to Standards Board</w:t>
            </w:r>
          </w:p>
        </w:tc>
        <w:tc>
          <w:tcPr>
            <w:tcW w:w="1560" w:type="dxa"/>
          </w:tcPr>
          <w:p w14:paraId="74F22C9A" w14:textId="0AD51717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09A60F67" w14:textId="27F07144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30/04/23</w:t>
            </w:r>
          </w:p>
        </w:tc>
        <w:tc>
          <w:tcPr>
            <w:tcW w:w="1374" w:type="dxa"/>
          </w:tcPr>
          <w:p w14:paraId="42A994D8" w14:textId="6D123FD0" w:rsidR="00D97F5A" w:rsidRDefault="002D0EC6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Superceded</w:t>
            </w:r>
          </w:p>
        </w:tc>
      </w:tr>
      <w:tr w:rsidR="00D32082" w:rsidRPr="00D67136" w14:paraId="0D688FBC" w14:textId="77777777" w:rsidTr="009D7A23">
        <w:tc>
          <w:tcPr>
            <w:tcW w:w="1271" w:type="dxa"/>
            <w:vMerge w:val="restart"/>
          </w:tcPr>
          <w:p w14:paraId="45F4FE99" w14:textId="51B26139" w:rsidR="00D32082" w:rsidRDefault="00D32082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16/06/23</w:t>
            </w:r>
          </w:p>
        </w:tc>
        <w:tc>
          <w:tcPr>
            <w:tcW w:w="3730" w:type="dxa"/>
          </w:tcPr>
          <w:p w14:paraId="62D816EF" w14:textId="231095B6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draft letter and circulate for approval</w:t>
            </w:r>
          </w:p>
        </w:tc>
        <w:tc>
          <w:tcPr>
            <w:tcW w:w="1560" w:type="dxa"/>
          </w:tcPr>
          <w:p w14:paraId="16F4C97C" w14:textId="5A7F558D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47E25AC9" w14:textId="44DB78F0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15/07/23</w:t>
            </w:r>
          </w:p>
        </w:tc>
        <w:tc>
          <w:tcPr>
            <w:tcW w:w="1374" w:type="dxa"/>
          </w:tcPr>
          <w:p w14:paraId="51C1A876" w14:textId="7A62DEB2" w:rsidR="00D32082" w:rsidRDefault="004D35C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D32082" w:rsidRPr="00D67136" w14:paraId="643008AA" w14:textId="77777777" w:rsidTr="009D7A23">
        <w:tc>
          <w:tcPr>
            <w:tcW w:w="1271" w:type="dxa"/>
            <w:vMerge/>
          </w:tcPr>
          <w:p w14:paraId="749F0D44" w14:textId="77777777" w:rsidR="00D32082" w:rsidRDefault="00D3208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14CCE989" w14:textId="31DD5D4B" w:rsidR="00D32082" w:rsidRDefault="00D3208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Firefighting guidance – contact WUK Legal Adviser</w:t>
            </w:r>
          </w:p>
        </w:tc>
        <w:tc>
          <w:tcPr>
            <w:tcW w:w="1560" w:type="dxa"/>
          </w:tcPr>
          <w:p w14:paraId="1427DBC1" w14:textId="7EC5713F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58262A51" w14:textId="32569226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30/06/23</w:t>
            </w:r>
          </w:p>
        </w:tc>
        <w:tc>
          <w:tcPr>
            <w:tcW w:w="1374" w:type="dxa"/>
          </w:tcPr>
          <w:p w14:paraId="4B324FE6" w14:textId="77777777" w:rsidR="00D32082" w:rsidRDefault="00D32082" w:rsidP="009D7A23">
            <w:pPr>
              <w:pStyle w:val="Standard"/>
              <w:rPr>
                <w:rFonts w:ascii="Arial" w:hAnsi="Arial"/>
              </w:rPr>
            </w:pPr>
          </w:p>
        </w:tc>
      </w:tr>
      <w:tr w:rsidR="00D32082" w:rsidRPr="00D67136" w14:paraId="0DD868FE" w14:textId="77777777" w:rsidTr="009D7A23">
        <w:tc>
          <w:tcPr>
            <w:tcW w:w="1271" w:type="dxa"/>
            <w:vMerge/>
          </w:tcPr>
          <w:p w14:paraId="2EBD83D5" w14:textId="77777777" w:rsidR="00D32082" w:rsidRDefault="00D3208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37774A16" w14:textId="0B4BC3EB" w:rsidR="00D32082" w:rsidRDefault="00D3208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Ofwat meeting 29/06 – email topics to KR</w:t>
            </w:r>
          </w:p>
        </w:tc>
        <w:tc>
          <w:tcPr>
            <w:tcW w:w="1560" w:type="dxa"/>
          </w:tcPr>
          <w:p w14:paraId="7662014F" w14:textId="339AE058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All</w:t>
            </w:r>
          </w:p>
        </w:tc>
        <w:tc>
          <w:tcPr>
            <w:tcW w:w="1695" w:type="dxa"/>
          </w:tcPr>
          <w:p w14:paraId="28D9334E" w14:textId="447CEBD3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28/06/23</w:t>
            </w:r>
          </w:p>
        </w:tc>
        <w:tc>
          <w:tcPr>
            <w:tcW w:w="1374" w:type="dxa"/>
          </w:tcPr>
          <w:p w14:paraId="2F91F7B3" w14:textId="520B83C2" w:rsidR="00D32082" w:rsidRDefault="004D35C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D32082" w:rsidRPr="00D67136" w14:paraId="6B0EEF5E" w14:textId="77777777" w:rsidTr="009D7A23">
        <w:tc>
          <w:tcPr>
            <w:tcW w:w="1271" w:type="dxa"/>
            <w:vMerge/>
          </w:tcPr>
          <w:p w14:paraId="0E34B6E7" w14:textId="77777777" w:rsidR="00D32082" w:rsidRDefault="00D3208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17596FD9" w14:textId="311D61FF" w:rsidR="00D32082" w:rsidRDefault="00D3208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Next meeting – arrange for September</w:t>
            </w:r>
          </w:p>
        </w:tc>
        <w:tc>
          <w:tcPr>
            <w:tcW w:w="1560" w:type="dxa"/>
          </w:tcPr>
          <w:p w14:paraId="5D248696" w14:textId="2E670DC4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5D4C0F84" w14:textId="36DCB2A6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31/07/23</w:t>
            </w:r>
          </w:p>
        </w:tc>
        <w:tc>
          <w:tcPr>
            <w:tcW w:w="1374" w:type="dxa"/>
          </w:tcPr>
          <w:p w14:paraId="49FC31CA" w14:textId="2015EF99" w:rsidR="00D32082" w:rsidRDefault="004D35C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E820C2" w:rsidRPr="00D67136" w14:paraId="367AEC1F" w14:textId="77777777" w:rsidTr="009D7A23">
        <w:tc>
          <w:tcPr>
            <w:tcW w:w="1271" w:type="dxa"/>
            <w:vMerge w:val="restart"/>
          </w:tcPr>
          <w:p w14:paraId="3545414A" w14:textId="7A0180BA" w:rsidR="00E820C2" w:rsidRDefault="00E820C2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06/12/23</w:t>
            </w:r>
          </w:p>
        </w:tc>
        <w:tc>
          <w:tcPr>
            <w:tcW w:w="3730" w:type="dxa"/>
          </w:tcPr>
          <w:p w14:paraId="3CE696F0" w14:textId="79EB4136" w:rsidR="00E820C2" w:rsidRDefault="00E820C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LoS – discuss with Ofwat</w:t>
            </w:r>
          </w:p>
        </w:tc>
        <w:tc>
          <w:tcPr>
            <w:tcW w:w="1560" w:type="dxa"/>
          </w:tcPr>
          <w:p w14:paraId="753953F8" w14:textId="656CC477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VO/KR</w:t>
            </w:r>
          </w:p>
        </w:tc>
        <w:tc>
          <w:tcPr>
            <w:tcW w:w="1695" w:type="dxa"/>
          </w:tcPr>
          <w:p w14:paraId="335748AE" w14:textId="2707F0E0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01/02/24</w:t>
            </w:r>
          </w:p>
        </w:tc>
        <w:tc>
          <w:tcPr>
            <w:tcW w:w="1374" w:type="dxa"/>
          </w:tcPr>
          <w:p w14:paraId="368C1128" w14:textId="6F28CA64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E820C2" w:rsidRPr="00D67136" w14:paraId="3F729DA7" w14:textId="77777777" w:rsidTr="009D7A23">
        <w:tc>
          <w:tcPr>
            <w:tcW w:w="1271" w:type="dxa"/>
            <w:vMerge/>
          </w:tcPr>
          <w:p w14:paraId="23BF6B8F" w14:textId="77777777" w:rsidR="00E820C2" w:rsidRDefault="00E820C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018E1E07" w14:textId="29A919E1" w:rsidR="00E820C2" w:rsidRDefault="00E820C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Tidying amends – instruct Vu</w:t>
            </w:r>
          </w:p>
        </w:tc>
        <w:tc>
          <w:tcPr>
            <w:tcW w:w="1560" w:type="dxa"/>
          </w:tcPr>
          <w:p w14:paraId="44229430" w14:textId="15ED6E8C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7D9BBE44" w14:textId="3820ACCC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08/12/23</w:t>
            </w:r>
          </w:p>
        </w:tc>
        <w:tc>
          <w:tcPr>
            <w:tcW w:w="1374" w:type="dxa"/>
          </w:tcPr>
          <w:p w14:paraId="5ADF3149" w14:textId="12B763CB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E820C2" w:rsidRPr="00D67136" w14:paraId="170543AF" w14:textId="77777777" w:rsidTr="009D7A23">
        <w:tc>
          <w:tcPr>
            <w:tcW w:w="1271" w:type="dxa"/>
            <w:vMerge/>
          </w:tcPr>
          <w:p w14:paraId="098BA6EB" w14:textId="77777777" w:rsidR="00E820C2" w:rsidRDefault="00E820C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4D8F3660" w14:textId="60DAD730" w:rsidR="00E820C2" w:rsidRDefault="00E820C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NAVs – discuss with Ofwat</w:t>
            </w:r>
          </w:p>
        </w:tc>
        <w:tc>
          <w:tcPr>
            <w:tcW w:w="1560" w:type="dxa"/>
          </w:tcPr>
          <w:p w14:paraId="0A25D2C6" w14:textId="5D89EC54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VO/KR</w:t>
            </w:r>
          </w:p>
        </w:tc>
        <w:tc>
          <w:tcPr>
            <w:tcW w:w="1695" w:type="dxa"/>
          </w:tcPr>
          <w:p w14:paraId="6813BDDC" w14:textId="427CFAC8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01/02/24</w:t>
            </w:r>
          </w:p>
        </w:tc>
        <w:tc>
          <w:tcPr>
            <w:tcW w:w="1374" w:type="dxa"/>
          </w:tcPr>
          <w:p w14:paraId="58678925" w14:textId="4D7BEA2C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E820C2" w:rsidRPr="00D67136" w14:paraId="74B66269" w14:textId="77777777" w:rsidTr="009D7A23">
        <w:tc>
          <w:tcPr>
            <w:tcW w:w="1271" w:type="dxa"/>
            <w:vMerge w:val="restart"/>
          </w:tcPr>
          <w:p w14:paraId="39222462" w14:textId="77777777" w:rsidR="00E820C2" w:rsidRDefault="00E820C2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07/03/25</w:t>
            </w:r>
          </w:p>
          <w:p w14:paraId="719F0E8A" w14:textId="1907F371" w:rsidR="00E820C2" w:rsidRDefault="00E820C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7DFDBC17" w14:textId="4F45FC6B" w:rsidR="00E820C2" w:rsidRDefault="00E820C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LoS – chase update</w:t>
            </w:r>
          </w:p>
        </w:tc>
        <w:tc>
          <w:tcPr>
            <w:tcW w:w="1560" w:type="dxa"/>
          </w:tcPr>
          <w:p w14:paraId="0A25B738" w14:textId="28E6C792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63F2925E" w14:textId="3B7A8A4F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30/04/25</w:t>
            </w:r>
          </w:p>
        </w:tc>
        <w:tc>
          <w:tcPr>
            <w:tcW w:w="1374" w:type="dxa"/>
          </w:tcPr>
          <w:p w14:paraId="6BE614BC" w14:textId="52574712" w:rsidR="00E820C2" w:rsidRDefault="005F441B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E820C2" w:rsidRPr="00D67136" w14:paraId="4A7EF82C" w14:textId="77777777" w:rsidTr="009D7A23">
        <w:tc>
          <w:tcPr>
            <w:tcW w:w="1271" w:type="dxa"/>
            <w:vMerge/>
          </w:tcPr>
          <w:p w14:paraId="7009D916" w14:textId="1C77C08A" w:rsidR="00E820C2" w:rsidRDefault="00E820C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44DA24CB" w14:textId="4E054AF2" w:rsidR="00E820C2" w:rsidRDefault="00E820C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Arrange meeting for June</w:t>
            </w:r>
          </w:p>
        </w:tc>
        <w:tc>
          <w:tcPr>
            <w:tcW w:w="1560" w:type="dxa"/>
          </w:tcPr>
          <w:p w14:paraId="7FC246B3" w14:textId="243296A5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5B1F41C1" w14:textId="791ED191" w:rsidR="00E820C2" w:rsidRDefault="00E820C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31/03/25</w:t>
            </w:r>
          </w:p>
        </w:tc>
        <w:tc>
          <w:tcPr>
            <w:tcW w:w="1374" w:type="dxa"/>
          </w:tcPr>
          <w:p w14:paraId="592A6559" w14:textId="5A8197B2" w:rsidR="00E820C2" w:rsidRDefault="005F441B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</w:tbl>
    <w:p w14:paraId="7856D1D2" w14:textId="77777777" w:rsidR="004438D2" w:rsidRPr="00D67136" w:rsidRDefault="004438D2" w:rsidP="004438D2">
      <w:pPr>
        <w:pStyle w:val="Standard"/>
        <w:rPr>
          <w:rFonts w:ascii="Arial" w:hAnsi="Arial"/>
        </w:rPr>
      </w:pPr>
    </w:p>
    <w:p w14:paraId="77B5DC9B" w14:textId="77777777" w:rsidR="002578D3" w:rsidRDefault="002578D3">
      <w:pPr>
        <w:pStyle w:val="Standard"/>
        <w:rPr>
          <w:rFonts w:ascii="Arial" w:hAnsi="Arial"/>
          <w:b/>
          <w:bCs/>
        </w:rPr>
      </w:pPr>
    </w:p>
    <w:sectPr w:rsidR="002578D3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A009" w14:textId="77777777" w:rsidR="00804DC5" w:rsidRDefault="00804DC5">
      <w:r>
        <w:separator/>
      </w:r>
    </w:p>
  </w:endnote>
  <w:endnote w:type="continuationSeparator" w:id="0">
    <w:p w14:paraId="73ADEA95" w14:textId="77777777" w:rsidR="00804DC5" w:rsidRDefault="0080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54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D9533" w14:textId="35172AAD" w:rsidR="0060469B" w:rsidRDefault="00604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71427" w14:textId="77777777" w:rsidR="0060469B" w:rsidRDefault="00604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FBF4" w14:textId="77777777" w:rsidR="00804DC5" w:rsidRDefault="00804DC5">
      <w:r>
        <w:rPr>
          <w:color w:val="000000"/>
        </w:rPr>
        <w:separator/>
      </w:r>
    </w:p>
  </w:footnote>
  <w:footnote w:type="continuationSeparator" w:id="0">
    <w:p w14:paraId="2B620E6E" w14:textId="77777777" w:rsidR="00804DC5" w:rsidRDefault="00804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55"/>
    <w:multiLevelType w:val="hybridMultilevel"/>
    <w:tmpl w:val="00D2C840"/>
    <w:lvl w:ilvl="0" w:tplc="0809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1" w15:restartNumberingAfterBreak="0">
    <w:nsid w:val="0C8E5C22"/>
    <w:multiLevelType w:val="hybridMultilevel"/>
    <w:tmpl w:val="952C42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F6CEE"/>
    <w:multiLevelType w:val="hybridMultilevel"/>
    <w:tmpl w:val="8B56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320E5"/>
    <w:multiLevelType w:val="hybridMultilevel"/>
    <w:tmpl w:val="0DBA13DE"/>
    <w:lvl w:ilvl="0" w:tplc="E62EFD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7B27"/>
    <w:multiLevelType w:val="hybridMultilevel"/>
    <w:tmpl w:val="D248D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01816"/>
    <w:multiLevelType w:val="hybridMultilevel"/>
    <w:tmpl w:val="55A043B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8605DF"/>
    <w:multiLevelType w:val="hybridMultilevel"/>
    <w:tmpl w:val="45AA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6C71"/>
    <w:multiLevelType w:val="hybridMultilevel"/>
    <w:tmpl w:val="E92E0B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C2946"/>
    <w:multiLevelType w:val="hybridMultilevel"/>
    <w:tmpl w:val="F708ACEC"/>
    <w:lvl w:ilvl="0" w:tplc="8140D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57311"/>
    <w:multiLevelType w:val="hybridMultilevel"/>
    <w:tmpl w:val="2AAEAF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E7BB2"/>
    <w:multiLevelType w:val="hybridMultilevel"/>
    <w:tmpl w:val="8C10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003A4"/>
    <w:multiLevelType w:val="hybridMultilevel"/>
    <w:tmpl w:val="460A5D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74041"/>
    <w:multiLevelType w:val="hybridMultilevel"/>
    <w:tmpl w:val="751E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60ACD"/>
    <w:multiLevelType w:val="hybridMultilevel"/>
    <w:tmpl w:val="FFF292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C1103"/>
    <w:multiLevelType w:val="hybridMultilevel"/>
    <w:tmpl w:val="B1ACA15C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6C6774F9"/>
    <w:multiLevelType w:val="hybridMultilevel"/>
    <w:tmpl w:val="C598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3282B"/>
    <w:multiLevelType w:val="hybridMultilevel"/>
    <w:tmpl w:val="61DA44B4"/>
    <w:lvl w:ilvl="0" w:tplc="003E9B54">
      <w:start w:val="1"/>
      <w:numFmt w:val="decimal"/>
      <w:lvlText w:val="%1."/>
      <w:lvlJc w:val="left"/>
      <w:pPr>
        <w:ind w:left="720" w:hanging="360"/>
      </w:pPr>
    </w:lvl>
    <w:lvl w:ilvl="1" w:tplc="5CC68CF2">
      <w:start w:val="1"/>
      <w:numFmt w:val="lowerLetter"/>
      <w:lvlText w:val="%2."/>
      <w:lvlJc w:val="left"/>
      <w:pPr>
        <w:ind w:left="1440" w:hanging="360"/>
      </w:pPr>
    </w:lvl>
    <w:lvl w:ilvl="2" w:tplc="8BEE9F98">
      <w:start w:val="1"/>
      <w:numFmt w:val="lowerRoman"/>
      <w:lvlText w:val="%3."/>
      <w:lvlJc w:val="right"/>
      <w:pPr>
        <w:ind w:left="2160" w:hanging="180"/>
      </w:pPr>
    </w:lvl>
    <w:lvl w:ilvl="3" w:tplc="13142576">
      <w:start w:val="1"/>
      <w:numFmt w:val="decimal"/>
      <w:lvlText w:val="%4."/>
      <w:lvlJc w:val="left"/>
      <w:pPr>
        <w:ind w:left="2880" w:hanging="360"/>
      </w:pPr>
    </w:lvl>
    <w:lvl w:ilvl="4" w:tplc="8AE4BB9A">
      <w:start w:val="1"/>
      <w:numFmt w:val="lowerLetter"/>
      <w:lvlText w:val="%5."/>
      <w:lvlJc w:val="left"/>
      <w:pPr>
        <w:ind w:left="3600" w:hanging="360"/>
      </w:pPr>
    </w:lvl>
    <w:lvl w:ilvl="5" w:tplc="819812C4">
      <w:start w:val="1"/>
      <w:numFmt w:val="lowerRoman"/>
      <w:lvlText w:val="%6."/>
      <w:lvlJc w:val="right"/>
      <w:pPr>
        <w:ind w:left="4320" w:hanging="180"/>
      </w:pPr>
    </w:lvl>
    <w:lvl w:ilvl="6" w:tplc="6C10FA0A">
      <w:start w:val="1"/>
      <w:numFmt w:val="decimal"/>
      <w:lvlText w:val="%7."/>
      <w:lvlJc w:val="left"/>
      <w:pPr>
        <w:ind w:left="5040" w:hanging="360"/>
      </w:pPr>
    </w:lvl>
    <w:lvl w:ilvl="7" w:tplc="1CA67B34">
      <w:start w:val="1"/>
      <w:numFmt w:val="lowerLetter"/>
      <w:lvlText w:val="%8."/>
      <w:lvlJc w:val="left"/>
      <w:pPr>
        <w:ind w:left="5760" w:hanging="360"/>
      </w:pPr>
    </w:lvl>
    <w:lvl w:ilvl="8" w:tplc="F42A8C68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72124">
    <w:abstractNumId w:val="4"/>
  </w:num>
  <w:num w:numId="2" w16cid:durableId="121048108">
    <w:abstractNumId w:val="0"/>
  </w:num>
  <w:num w:numId="3" w16cid:durableId="1518235413">
    <w:abstractNumId w:val="14"/>
  </w:num>
  <w:num w:numId="4" w16cid:durableId="1812599621">
    <w:abstractNumId w:val="16"/>
  </w:num>
  <w:num w:numId="5" w16cid:durableId="2099134945">
    <w:abstractNumId w:val="15"/>
  </w:num>
  <w:num w:numId="6" w16cid:durableId="1608999716">
    <w:abstractNumId w:val="1"/>
  </w:num>
  <w:num w:numId="7" w16cid:durableId="669135694">
    <w:abstractNumId w:val="11"/>
  </w:num>
  <w:num w:numId="8" w16cid:durableId="1934124026">
    <w:abstractNumId w:val="9"/>
  </w:num>
  <w:num w:numId="9" w16cid:durableId="1029991755">
    <w:abstractNumId w:val="7"/>
  </w:num>
  <w:num w:numId="10" w16cid:durableId="1829786995">
    <w:abstractNumId w:val="13"/>
  </w:num>
  <w:num w:numId="11" w16cid:durableId="448355768">
    <w:abstractNumId w:val="2"/>
  </w:num>
  <w:num w:numId="12" w16cid:durableId="1686790348">
    <w:abstractNumId w:val="6"/>
  </w:num>
  <w:num w:numId="13" w16cid:durableId="1187597962">
    <w:abstractNumId w:val="8"/>
  </w:num>
  <w:num w:numId="14" w16cid:durableId="96173961">
    <w:abstractNumId w:val="3"/>
  </w:num>
  <w:num w:numId="15" w16cid:durableId="1941715205">
    <w:abstractNumId w:val="10"/>
  </w:num>
  <w:num w:numId="16" w16cid:durableId="2065711521">
    <w:abstractNumId w:val="5"/>
  </w:num>
  <w:num w:numId="17" w16cid:durableId="254098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3"/>
    <w:rsid w:val="00003702"/>
    <w:rsid w:val="00004E1E"/>
    <w:rsid w:val="00010DC5"/>
    <w:rsid w:val="00010E54"/>
    <w:rsid w:val="0001189B"/>
    <w:rsid w:val="00011EE0"/>
    <w:rsid w:val="00012DE0"/>
    <w:rsid w:val="00014145"/>
    <w:rsid w:val="00015BAC"/>
    <w:rsid w:val="00020526"/>
    <w:rsid w:val="00021982"/>
    <w:rsid w:val="0002408B"/>
    <w:rsid w:val="00025C91"/>
    <w:rsid w:val="00026402"/>
    <w:rsid w:val="00026856"/>
    <w:rsid w:val="000313DE"/>
    <w:rsid w:val="000318B3"/>
    <w:rsid w:val="000324E9"/>
    <w:rsid w:val="000332BA"/>
    <w:rsid w:val="00034057"/>
    <w:rsid w:val="000356F6"/>
    <w:rsid w:val="00035D78"/>
    <w:rsid w:val="00035E4D"/>
    <w:rsid w:val="0003709C"/>
    <w:rsid w:val="000409DB"/>
    <w:rsid w:val="00044A45"/>
    <w:rsid w:val="00044C21"/>
    <w:rsid w:val="0004529A"/>
    <w:rsid w:val="000463D0"/>
    <w:rsid w:val="0005081A"/>
    <w:rsid w:val="00050CF9"/>
    <w:rsid w:val="0005167C"/>
    <w:rsid w:val="000526E7"/>
    <w:rsid w:val="00053633"/>
    <w:rsid w:val="0005437D"/>
    <w:rsid w:val="0005451C"/>
    <w:rsid w:val="000547D2"/>
    <w:rsid w:val="000550AC"/>
    <w:rsid w:val="0005536B"/>
    <w:rsid w:val="00055554"/>
    <w:rsid w:val="00057528"/>
    <w:rsid w:val="00061E6F"/>
    <w:rsid w:val="00063EA6"/>
    <w:rsid w:val="00064716"/>
    <w:rsid w:val="000656E2"/>
    <w:rsid w:val="00065F91"/>
    <w:rsid w:val="00070864"/>
    <w:rsid w:val="00072058"/>
    <w:rsid w:val="0007227A"/>
    <w:rsid w:val="000740EB"/>
    <w:rsid w:val="000741E5"/>
    <w:rsid w:val="00075E09"/>
    <w:rsid w:val="00077D8B"/>
    <w:rsid w:val="00083617"/>
    <w:rsid w:val="00083F37"/>
    <w:rsid w:val="00086A19"/>
    <w:rsid w:val="00087128"/>
    <w:rsid w:val="00087FBF"/>
    <w:rsid w:val="000904BC"/>
    <w:rsid w:val="000909AD"/>
    <w:rsid w:val="000914C6"/>
    <w:rsid w:val="00092B56"/>
    <w:rsid w:val="0009779A"/>
    <w:rsid w:val="000A10C9"/>
    <w:rsid w:val="000A1AB7"/>
    <w:rsid w:val="000A235A"/>
    <w:rsid w:val="000A2732"/>
    <w:rsid w:val="000A27B3"/>
    <w:rsid w:val="000A3E73"/>
    <w:rsid w:val="000A5A8A"/>
    <w:rsid w:val="000B11F0"/>
    <w:rsid w:val="000B12E8"/>
    <w:rsid w:val="000B19AF"/>
    <w:rsid w:val="000B1A67"/>
    <w:rsid w:val="000B2CF8"/>
    <w:rsid w:val="000B36AD"/>
    <w:rsid w:val="000B3D6B"/>
    <w:rsid w:val="000B7C26"/>
    <w:rsid w:val="000C0617"/>
    <w:rsid w:val="000C0A04"/>
    <w:rsid w:val="000C3DAF"/>
    <w:rsid w:val="000C50B1"/>
    <w:rsid w:val="000C623F"/>
    <w:rsid w:val="000D0D4D"/>
    <w:rsid w:val="000D193F"/>
    <w:rsid w:val="000D38E2"/>
    <w:rsid w:val="000D3E25"/>
    <w:rsid w:val="000D5ADF"/>
    <w:rsid w:val="000D7157"/>
    <w:rsid w:val="000D76B3"/>
    <w:rsid w:val="000E0B8A"/>
    <w:rsid w:val="000E0FE6"/>
    <w:rsid w:val="000E2A3B"/>
    <w:rsid w:val="000E31F5"/>
    <w:rsid w:val="000E418A"/>
    <w:rsid w:val="000E474C"/>
    <w:rsid w:val="000E5E37"/>
    <w:rsid w:val="000F2664"/>
    <w:rsid w:val="000F369F"/>
    <w:rsid w:val="000F4E64"/>
    <w:rsid w:val="000F6455"/>
    <w:rsid w:val="000F7807"/>
    <w:rsid w:val="00100507"/>
    <w:rsid w:val="00101AC0"/>
    <w:rsid w:val="00103500"/>
    <w:rsid w:val="00103AE1"/>
    <w:rsid w:val="00105B32"/>
    <w:rsid w:val="0010656B"/>
    <w:rsid w:val="00107243"/>
    <w:rsid w:val="001075B7"/>
    <w:rsid w:val="001130EF"/>
    <w:rsid w:val="00116148"/>
    <w:rsid w:val="001162B2"/>
    <w:rsid w:val="00116B76"/>
    <w:rsid w:val="00116E01"/>
    <w:rsid w:val="0012039C"/>
    <w:rsid w:val="001207F1"/>
    <w:rsid w:val="00120B1A"/>
    <w:rsid w:val="00121703"/>
    <w:rsid w:val="00121DD3"/>
    <w:rsid w:val="0012262E"/>
    <w:rsid w:val="001226F3"/>
    <w:rsid w:val="001240CE"/>
    <w:rsid w:val="001301CE"/>
    <w:rsid w:val="00130732"/>
    <w:rsid w:val="00131326"/>
    <w:rsid w:val="001326DB"/>
    <w:rsid w:val="00133148"/>
    <w:rsid w:val="00133CA9"/>
    <w:rsid w:val="001354E3"/>
    <w:rsid w:val="001406BF"/>
    <w:rsid w:val="001421F1"/>
    <w:rsid w:val="001429A1"/>
    <w:rsid w:val="00142AEB"/>
    <w:rsid w:val="00142AF0"/>
    <w:rsid w:val="00146962"/>
    <w:rsid w:val="00147C84"/>
    <w:rsid w:val="001502C3"/>
    <w:rsid w:val="00155373"/>
    <w:rsid w:val="00155ACD"/>
    <w:rsid w:val="00156324"/>
    <w:rsid w:val="00156571"/>
    <w:rsid w:val="00156C9A"/>
    <w:rsid w:val="001603D8"/>
    <w:rsid w:val="001611DD"/>
    <w:rsid w:val="0016273D"/>
    <w:rsid w:val="00163F8D"/>
    <w:rsid w:val="001647CD"/>
    <w:rsid w:val="00165395"/>
    <w:rsid w:val="00165FF8"/>
    <w:rsid w:val="00166EF3"/>
    <w:rsid w:val="001702B4"/>
    <w:rsid w:val="00170743"/>
    <w:rsid w:val="001711B0"/>
    <w:rsid w:val="00171465"/>
    <w:rsid w:val="001715A2"/>
    <w:rsid w:val="00172975"/>
    <w:rsid w:val="00173E0B"/>
    <w:rsid w:val="00180095"/>
    <w:rsid w:val="001804F6"/>
    <w:rsid w:val="001815E6"/>
    <w:rsid w:val="00182132"/>
    <w:rsid w:val="00182E30"/>
    <w:rsid w:val="00183A43"/>
    <w:rsid w:val="00185B11"/>
    <w:rsid w:val="00185E5C"/>
    <w:rsid w:val="00186EFD"/>
    <w:rsid w:val="00186FB1"/>
    <w:rsid w:val="00187E50"/>
    <w:rsid w:val="00194556"/>
    <w:rsid w:val="00194DC8"/>
    <w:rsid w:val="00195A01"/>
    <w:rsid w:val="00196713"/>
    <w:rsid w:val="001A07B1"/>
    <w:rsid w:val="001A1413"/>
    <w:rsid w:val="001A283C"/>
    <w:rsid w:val="001A2C02"/>
    <w:rsid w:val="001A32C9"/>
    <w:rsid w:val="001A3604"/>
    <w:rsid w:val="001A4629"/>
    <w:rsid w:val="001A4BD1"/>
    <w:rsid w:val="001A52D6"/>
    <w:rsid w:val="001A5EF5"/>
    <w:rsid w:val="001A6D74"/>
    <w:rsid w:val="001B20F2"/>
    <w:rsid w:val="001C1CE9"/>
    <w:rsid w:val="001C3217"/>
    <w:rsid w:val="001C401D"/>
    <w:rsid w:val="001C6A3D"/>
    <w:rsid w:val="001C79DB"/>
    <w:rsid w:val="001D1716"/>
    <w:rsid w:val="001D23AF"/>
    <w:rsid w:val="001D48D9"/>
    <w:rsid w:val="001E23C6"/>
    <w:rsid w:val="001E328D"/>
    <w:rsid w:val="001E49C8"/>
    <w:rsid w:val="001E4CEF"/>
    <w:rsid w:val="001E5F24"/>
    <w:rsid w:val="001E6B65"/>
    <w:rsid w:val="001E703C"/>
    <w:rsid w:val="001F1D63"/>
    <w:rsid w:val="001F1ED1"/>
    <w:rsid w:val="001F6270"/>
    <w:rsid w:val="001F64C9"/>
    <w:rsid w:val="00200AAC"/>
    <w:rsid w:val="002049CF"/>
    <w:rsid w:val="00206832"/>
    <w:rsid w:val="002074AB"/>
    <w:rsid w:val="002106CB"/>
    <w:rsid w:val="002125AE"/>
    <w:rsid w:val="00214832"/>
    <w:rsid w:val="00217446"/>
    <w:rsid w:val="00217943"/>
    <w:rsid w:val="00222AA2"/>
    <w:rsid w:val="0022439B"/>
    <w:rsid w:val="00224ED4"/>
    <w:rsid w:val="00227733"/>
    <w:rsid w:val="00230990"/>
    <w:rsid w:val="00232A3C"/>
    <w:rsid w:val="00234281"/>
    <w:rsid w:val="00234ADC"/>
    <w:rsid w:val="002408EB"/>
    <w:rsid w:val="00242039"/>
    <w:rsid w:val="00242ADE"/>
    <w:rsid w:val="00243A2D"/>
    <w:rsid w:val="00244576"/>
    <w:rsid w:val="00246DC6"/>
    <w:rsid w:val="00247400"/>
    <w:rsid w:val="002506FE"/>
    <w:rsid w:val="00251FA9"/>
    <w:rsid w:val="00253B65"/>
    <w:rsid w:val="00254CFC"/>
    <w:rsid w:val="00256600"/>
    <w:rsid w:val="002578D3"/>
    <w:rsid w:val="00257D69"/>
    <w:rsid w:val="00263255"/>
    <w:rsid w:val="00263BA9"/>
    <w:rsid w:val="00264C9C"/>
    <w:rsid w:val="00265CA0"/>
    <w:rsid w:val="0026691F"/>
    <w:rsid w:val="00271888"/>
    <w:rsid w:val="002735E0"/>
    <w:rsid w:val="00274900"/>
    <w:rsid w:val="002767DE"/>
    <w:rsid w:val="00276861"/>
    <w:rsid w:val="002802FA"/>
    <w:rsid w:val="00280861"/>
    <w:rsid w:val="002829B9"/>
    <w:rsid w:val="00283079"/>
    <w:rsid w:val="0028499B"/>
    <w:rsid w:val="00286012"/>
    <w:rsid w:val="00286E9C"/>
    <w:rsid w:val="00287DFD"/>
    <w:rsid w:val="00291C85"/>
    <w:rsid w:val="00292D87"/>
    <w:rsid w:val="00294040"/>
    <w:rsid w:val="00295FD9"/>
    <w:rsid w:val="00297A39"/>
    <w:rsid w:val="002A0E95"/>
    <w:rsid w:val="002A15E9"/>
    <w:rsid w:val="002A1A33"/>
    <w:rsid w:val="002A21FA"/>
    <w:rsid w:val="002A2510"/>
    <w:rsid w:val="002A2618"/>
    <w:rsid w:val="002A2637"/>
    <w:rsid w:val="002A31DA"/>
    <w:rsid w:val="002A4415"/>
    <w:rsid w:val="002A4FB7"/>
    <w:rsid w:val="002A5225"/>
    <w:rsid w:val="002A600F"/>
    <w:rsid w:val="002A73AB"/>
    <w:rsid w:val="002A7418"/>
    <w:rsid w:val="002A7DC7"/>
    <w:rsid w:val="002A7E37"/>
    <w:rsid w:val="002B088F"/>
    <w:rsid w:val="002B29B8"/>
    <w:rsid w:val="002B6245"/>
    <w:rsid w:val="002C0457"/>
    <w:rsid w:val="002C146F"/>
    <w:rsid w:val="002C1CE3"/>
    <w:rsid w:val="002C3687"/>
    <w:rsid w:val="002C46B0"/>
    <w:rsid w:val="002C53F7"/>
    <w:rsid w:val="002C7A89"/>
    <w:rsid w:val="002C7E74"/>
    <w:rsid w:val="002D0658"/>
    <w:rsid w:val="002D0EC6"/>
    <w:rsid w:val="002D37CD"/>
    <w:rsid w:val="002D46E2"/>
    <w:rsid w:val="002D5223"/>
    <w:rsid w:val="002D656A"/>
    <w:rsid w:val="002D6BD2"/>
    <w:rsid w:val="002D6FB7"/>
    <w:rsid w:val="002D7689"/>
    <w:rsid w:val="002E2771"/>
    <w:rsid w:val="002E2C10"/>
    <w:rsid w:val="002E4895"/>
    <w:rsid w:val="002E4F39"/>
    <w:rsid w:val="002E578A"/>
    <w:rsid w:val="002E6461"/>
    <w:rsid w:val="002E6F2F"/>
    <w:rsid w:val="002E7347"/>
    <w:rsid w:val="002F13EA"/>
    <w:rsid w:val="002F660D"/>
    <w:rsid w:val="002F67D3"/>
    <w:rsid w:val="002F69A2"/>
    <w:rsid w:val="00300818"/>
    <w:rsid w:val="00302490"/>
    <w:rsid w:val="00302D7A"/>
    <w:rsid w:val="00303697"/>
    <w:rsid w:val="0030395B"/>
    <w:rsid w:val="00303B8A"/>
    <w:rsid w:val="00304121"/>
    <w:rsid w:val="003052FB"/>
    <w:rsid w:val="00310F52"/>
    <w:rsid w:val="00312581"/>
    <w:rsid w:val="00314CDC"/>
    <w:rsid w:val="00315467"/>
    <w:rsid w:val="00316740"/>
    <w:rsid w:val="00316C66"/>
    <w:rsid w:val="00317313"/>
    <w:rsid w:val="00317BA2"/>
    <w:rsid w:val="0032188B"/>
    <w:rsid w:val="00321B65"/>
    <w:rsid w:val="00325DFE"/>
    <w:rsid w:val="00331859"/>
    <w:rsid w:val="003319EE"/>
    <w:rsid w:val="00332E03"/>
    <w:rsid w:val="00333BE3"/>
    <w:rsid w:val="0033425C"/>
    <w:rsid w:val="003343B3"/>
    <w:rsid w:val="003353F8"/>
    <w:rsid w:val="00336919"/>
    <w:rsid w:val="003378C6"/>
    <w:rsid w:val="0034115E"/>
    <w:rsid w:val="00345770"/>
    <w:rsid w:val="003462D8"/>
    <w:rsid w:val="00347FB9"/>
    <w:rsid w:val="00351474"/>
    <w:rsid w:val="0035149E"/>
    <w:rsid w:val="003545E8"/>
    <w:rsid w:val="00360DE4"/>
    <w:rsid w:val="00361301"/>
    <w:rsid w:val="003615A5"/>
    <w:rsid w:val="0036187C"/>
    <w:rsid w:val="003622BF"/>
    <w:rsid w:val="00363F68"/>
    <w:rsid w:val="00370E64"/>
    <w:rsid w:val="003714DA"/>
    <w:rsid w:val="00373490"/>
    <w:rsid w:val="00373FCA"/>
    <w:rsid w:val="00374A48"/>
    <w:rsid w:val="00376E25"/>
    <w:rsid w:val="003778FF"/>
    <w:rsid w:val="003819EE"/>
    <w:rsid w:val="003824BB"/>
    <w:rsid w:val="00382773"/>
    <w:rsid w:val="00382B68"/>
    <w:rsid w:val="00386197"/>
    <w:rsid w:val="00386F90"/>
    <w:rsid w:val="00387DD7"/>
    <w:rsid w:val="00390162"/>
    <w:rsid w:val="00391190"/>
    <w:rsid w:val="00392940"/>
    <w:rsid w:val="00393D68"/>
    <w:rsid w:val="00395091"/>
    <w:rsid w:val="00395673"/>
    <w:rsid w:val="003978EE"/>
    <w:rsid w:val="003A09F3"/>
    <w:rsid w:val="003B0A74"/>
    <w:rsid w:val="003B183D"/>
    <w:rsid w:val="003B201A"/>
    <w:rsid w:val="003B2297"/>
    <w:rsid w:val="003B3A03"/>
    <w:rsid w:val="003B5507"/>
    <w:rsid w:val="003B60F2"/>
    <w:rsid w:val="003C2397"/>
    <w:rsid w:val="003C25E4"/>
    <w:rsid w:val="003C3FD0"/>
    <w:rsid w:val="003C4B56"/>
    <w:rsid w:val="003C4B9A"/>
    <w:rsid w:val="003C72DC"/>
    <w:rsid w:val="003C7FC6"/>
    <w:rsid w:val="003D01BE"/>
    <w:rsid w:val="003D0BEB"/>
    <w:rsid w:val="003D0C6B"/>
    <w:rsid w:val="003D118C"/>
    <w:rsid w:val="003D36EA"/>
    <w:rsid w:val="003D54C3"/>
    <w:rsid w:val="003D6ADB"/>
    <w:rsid w:val="003D7F39"/>
    <w:rsid w:val="003E0452"/>
    <w:rsid w:val="003E1F77"/>
    <w:rsid w:val="003E299C"/>
    <w:rsid w:val="003E2D4A"/>
    <w:rsid w:val="003E2FB8"/>
    <w:rsid w:val="003E504F"/>
    <w:rsid w:val="003E5280"/>
    <w:rsid w:val="003E56A5"/>
    <w:rsid w:val="003F07DB"/>
    <w:rsid w:val="003F1FB1"/>
    <w:rsid w:val="003F29A1"/>
    <w:rsid w:val="003F3DD4"/>
    <w:rsid w:val="003F4D07"/>
    <w:rsid w:val="003F53C7"/>
    <w:rsid w:val="003F7928"/>
    <w:rsid w:val="00402866"/>
    <w:rsid w:val="0040293B"/>
    <w:rsid w:val="0040297D"/>
    <w:rsid w:val="004041D6"/>
    <w:rsid w:val="0040456C"/>
    <w:rsid w:val="004068E9"/>
    <w:rsid w:val="00406D77"/>
    <w:rsid w:val="00407F13"/>
    <w:rsid w:val="00410E50"/>
    <w:rsid w:val="00411160"/>
    <w:rsid w:val="004117FA"/>
    <w:rsid w:val="00411D91"/>
    <w:rsid w:val="00413ACC"/>
    <w:rsid w:val="00413C71"/>
    <w:rsid w:val="00420B68"/>
    <w:rsid w:val="00422470"/>
    <w:rsid w:val="00422BC9"/>
    <w:rsid w:val="00424B99"/>
    <w:rsid w:val="00431544"/>
    <w:rsid w:val="00431C25"/>
    <w:rsid w:val="00433B3C"/>
    <w:rsid w:val="0043613B"/>
    <w:rsid w:val="00436C27"/>
    <w:rsid w:val="004373CA"/>
    <w:rsid w:val="004438D2"/>
    <w:rsid w:val="0044468E"/>
    <w:rsid w:val="004469A4"/>
    <w:rsid w:val="004474DA"/>
    <w:rsid w:val="00447AEB"/>
    <w:rsid w:val="00447B08"/>
    <w:rsid w:val="00447C73"/>
    <w:rsid w:val="004509C8"/>
    <w:rsid w:val="00453263"/>
    <w:rsid w:val="00453DB6"/>
    <w:rsid w:val="00453E29"/>
    <w:rsid w:val="00456018"/>
    <w:rsid w:val="00456A51"/>
    <w:rsid w:val="004606B1"/>
    <w:rsid w:val="0046345F"/>
    <w:rsid w:val="004634BB"/>
    <w:rsid w:val="004659AE"/>
    <w:rsid w:val="00465C21"/>
    <w:rsid w:val="00466908"/>
    <w:rsid w:val="004671AE"/>
    <w:rsid w:val="0046737F"/>
    <w:rsid w:val="004704B7"/>
    <w:rsid w:val="00470CB5"/>
    <w:rsid w:val="00471783"/>
    <w:rsid w:val="004721D7"/>
    <w:rsid w:val="00476CBE"/>
    <w:rsid w:val="00476E03"/>
    <w:rsid w:val="00477838"/>
    <w:rsid w:val="00477EA5"/>
    <w:rsid w:val="0048118A"/>
    <w:rsid w:val="00483D2D"/>
    <w:rsid w:val="0048468F"/>
    <w:rsid w:val="00485D83"/>
    <w:rsid w:val="00487044"/>
    <w:rsid w:val="00487121"/>
    <w:rsid w:val="00487C49"/>
    <w:rsid w:val="00490FED"/>
    <w:rsid w:val="004929FC"/>
    <w:rsid w:val="004975DD"/>
    <w:rsid w:val="004A042F"/>
    <w:rsid w:val="004A0BB5"/>
    <w:rsid w:val="004A25C1"/>
    <w:rsid w:val="004A307F"/>
    <w:rsid w:val="004A4158"/>
    <w:rsid w:val="004A4922"/>
    <w:rsid w:val="004A64D2"/>
    <w:rsid w:val="004A65BE"/>
    <w:rsid w:val="004A6F68"/>
    <w:rsid w:val="004B4371"/>
    <w:rsid w:val="004C130D"/>
    <w:rsid w:val="004C29E6"/>
    <w:rsid w:val="004C3597"/>
    <w:rsid w:val="004C5C02"/>
    <w:rsid w:val="004C5DC0"/>
    <w:rsid w:val="004C7F27"/>
    <w:rsid w:val="004D1166"/>
    <w:rsid w:val="004D1B38"/>
    <w:rsid w:val="004D35CA"/>
    <w:rsid w:val="004D708D"/>
    <w:rsid w:val="004D70CE"/>
    <w:rsid w:val="004D7715"/>
    <w:rsid w:val="004E1448"/>
    <w:rsid w:val="004E5CB2"/>
    <w:rsid w:val="004F1229"/>
    <w:rsid w:val="004F2486"/>
    <w:rsid w:val="004F4CF9"/>
    <w:rsid w:val="004F7104"/>
    <w:rsid w:val="004F77CF"/>
    <w:rsid w:val="004F7D16"/>
    <w:rsid w:val="00500456"/>
    <w:rsid w:val="00500C5A"/>
    <w:rsid w:val="00502246"/>
    <w:rsid w:val="00504291"/>
    <w:rsid w:val="00504F61"/>
    <w:rsid w:val="00505AB9"/>
    <w:rsid w:val="00505B99"/>
    <w:rsid w:val="00505E15"/>
    <w:rsid w:val="0050605E"/>
    <w:rsid w:val="005103AB"/>
    <w:rsid w:val="00510B3F"/>
    <w:rsid w:val="00511BD1"/>
    <w:rsid w:val="005129F2"/>
    <w:rsid w:val="00513050"/>
    <w:rsid w:val="00516366"/>
    <w:rsid w:val="0052124A"/>
    <w:rsid w:val="00523DA9"/>
    <w:rsid w:val="005249C0"/>
    <w:rsid w:val="00525E9B"/>
    <w:rsid w:val="00525F1F"/>
    <w:rsid w:val="00532287"/>
    <w:rsid w:val="005338C8"/>
    <w:rsid w:val="00533A75"/>
    <w:rsid w:val="005363B5"/>
    <w:rsid w:val="00537F13"/>
    <w:rsid w:val="00540B9B"/>
    <w:rsid w:val="00540DD6"/>
    <w:rsid w:val="00541F97"/>
    <w:rsid w:val="00544228"/>
    <w:rsid w:val="00544680"/>
    <w:rsid w:val="005460DE"/>
    <w:rsid w:val="00546CEE"/>
    <w:rsid w:val="00546EBC"/>
    <w:rsid w:val="0055115E"/>
    <w:rsid w:val="005513C9"/>
    <w:rsid w:val="00552089"/>
    <w:rsid w:val="00553C8F"/>
    <w:rsid w:val="00555E29"/>
    <w:rsid w:val="0056120A"/>
    <w:rsid w:val="00561812"/>
    <w:rsid w:val="00562C12"/>
    <w:rsid w:val="00563553"/>
    <w:rsid w:val="00564AC3"/>
    <w:rsid w:val="00565161"/>
    <w:rsid w:val="005656CA"/>
    <w:rsid w:val="005660BD"/>
    <w:rsid w:val="00570344"/>
    <w:rsid w:val="00572FBC"/>
    <w:rsid w:val="00574252"/>
    <w:rsid w:val="0057472D"/>
    <w:rsid w:val="0057592B"/>
    <w:rsid w:val="00581427"/>
    <w:rsid w:val="0058375F"/>
    <w:rsid w:val="0058626D"/>
    <w:rsid w:val="0058705A"/>
    <w:rsid w:val="00595139"/>
    <w:rsid w:val="00595C29"/>
    <w:rsid w:val="00595E6C"/>
    <w:rsid w:val="005970E7"/>
    <w:rsid w:val="00597125"/>
    <w:rsid w:val="00597B81"/>
    <w:rsid w:val="005A4897"/>
    <w:rsid w:val="005A48C3"/>
    <w:rsid w:val="005A5828"/>
    <w:rsid w:val="005A793A"/>
    <w:rsid w:val="005B27D8"/>
    <w:rsid w:val="005B6915"/>
    <w:rsid w:val="005B703E"/>
    <w:rsid w:val="005B73B5"/>
    <w:rsid w:val="005B7B20"/>
    <w:rsid w:val="005C231D"/>
    <w:rsid w:val="005C454F"/>
    <w:rsid w:val="005C566B"/>
    <w:rsid w:val="005C5877"/>
    <w:rsid w:val="005C7082"/>
    <w:rsid w:val="005C7BEF"/>
    <w:rsid w:val="005D0D3E"/>
    <w:rsid w:val="005D2133"/>
    <w:rsid w:val="005D260D"/>
    <w:rsid w:val="005D3879"/>
    <w:rsid w:val="005D45F2"/>
    <w:rsid w:val="005D468D"/>
    <w:rsid w:val="005D65EF"/>
    <w:rsid w:val="005D6E09"/>
    <w:rsid w:val="005D6E99"/>
    <w:rsid w:val="005D7494"/>
    <w:rsid w:val="005E3056"/>
    <w:rsid w:val="005E7456"/>
    <w:rsid w:val="005E7A8D"/>
    <w:rsid w:val="005F3437"/>
    <w:rsid w:val="005F441B"/>
    <w:rsid w:val="005F4BF5"/>
    <w:rsid w:val="005F5178"/>
    <w:rsid w:val="005F59E8"/>
    <w:rsid w:val="005F681A"/>
    <w:rsid w:val="006003AC"/>
    <w:rsid w:val="00602A3B"/>
    <w:rsid w:val="00604466"/>
    <w:rsid w:val="00604666"/>
    <w:rsid w:val="00604694"/>
    <w:rsid w:val="0060469B"/>
    <w:rsid w:val="00604ED6"/>
    <w:rsid w:val="00607DB0"/>
    <w:rsid w:val="006123FF"/>
    <w:rsid w:val="00612663"/>
    <w:rsid w:val="00612C1B"/>
    <w:rsid w:val="00617CAF"/>
    <w:rsid w:val="00620D1D"/>
    <w:rsid w:val="00622375"/>
    <w:rsid w:val="006248BD"/>
    <w:rsid w:val="0062528E"/>
    <w:rsid w:val="00631016"/>
    <w:rsid w:val="00631E08"/>
    <w:rsid w:val="00632C36"/>
    <w:rsid w:val="00635C81"/>
    <w:rsid w:val="0063626A"/>
    <w:rsid w:val="006378B6"/>
    <w:rsid w:val="006403FD"/>
    <w:rsid w:val="00641FEC"/>
    <w:rsid w:val="00643142"/>
    <w:rsid w:val="0064478F"/>
    <w:rsid w:val="00645DFD"/>
    <w:rsid w:val="006468C8"/>
    <w:rsid w:val="00647D74"/>
    <w:rsid w:val="0065136E"/>
    <w:rsid w:val="00651E4F"/>
    <w:rsid w:val="00654173"/>
    <w:rsid w:val="00654F12"/>
    <w:rsid w:val="00654F6A"/>
    <w:rsid w:val="00655C7E"/>
    <w:rsid w:val="00656612"/>
    <w:rsid w:val="0066240F"/>
    <w:rsid w:val="00663894"/>
    <w:rsid w:val="0066470D"/>
    <w:rsid w:val="00665083"/>
    <w:rsid w:val="006664F3"/>
    <w:rsid w:val="00666E1E"/>
    <w:rsid w:val="00667DA1"/>
    <w:rsid w:val="006705EC"/>
    <w:rsid w:val="00675FDC"/>
    <w:rsid w:val="00676E51"/>
    <w:rsid w:val="00677925"/>
    <w:rsid w:val="006802FB"/>
    <w:rsid w:val="00680A93"/>
    <w:rsid w:val="00681C06"/>
    <w:rsid w:val="00681F16"/>
    <w:rsid w:val="0068271B"/>
    <w:rsid w:val="00682B19"/>
    <w:rsid w:val="00683AA0"/>
    <w:rsid w:val="00684ADF"/>
    <w:rsid w:val="006870AB"/>
    <w:rsid w:val="00690B4E"/>
    <w:rsid w:val="00692468"/>
    <w:rsid w:val="006930B5"/>
    <w:rsid w:val="0069472B"/>
    <w:rsid w:val="00694BFC"/>
    <w:rsid w:val="0069615D"/>
    <w:rsid w:val="006969FC"/>
    <w:rsid w:val="006A02CF"/>
    <w:rsid w:val="006A6536"/>
    <w:rsid w:val="006A77B1"/>
    <w:rsid w:val="006B152C"/>
    <w:rsid w:val="006B1CD6"/>
    <w:rsid w:val="006B1DAB"/>
    <w:rsid w:val="006B1DE4"/>
    <w:rsid w:val="006B2FAC"/>
    <w:rsid w:val="006B47CC"/>
    <w:rsid w:val="006B52AD"/>
    <w:rsid w:val="006B6A55"/>
    <w:rsid w:val="006B6C3C"/>
    <w:rsid w:val="006C2073"/>
    <w:rsid w:val="006C2BCE"/>
    <w:rsid w:val="006C2FFC"/>
    <w:rsid w:val="006C3773"/>
    <w:rsid w:val="006C436D"/>
    <w:rsid w:val="006C4758"/>
    <w:rsid w:val="006C4FE0"/>
    <w:rsid w:val="006C7C69"/>
    <w:rsid w:val="006D049F"/>
    <w:rsid w:val="006D1BF6"/>
    <w:rsid w:val="006D2E8E"/>
    <w:rsid w:val="006D2F96"/>
    <w:rsid w:val="006D302C"/>
    <w:rsid w:val="006D32A9"/>
    <w:rsid w:val="006D3B52"/>
    <w:rsid w:val="006D42F0"/>
    <w:rsid w:val="006D50E3"/>
    <w:rsid w:val="006D6ABB"/>
    <w:rsid w:val="006D726B"/>
    <w:rsid w:val="006D73E0"/>
    <w:rsid w:val="006E0A9D"/>
    <w:rsid w:val="006E0D3F"/>
    <w:rsid w:val="006E2C5A"/>
    <w:rsid w:val="006E553B"/>
    <w:rsid w:val="006E6F9E"/>
    <w:rsid w:val="006F1083"/>
    <w:rsid w:val="006F394B"/>
    <w:rsid w:val="006F3A2B"/>
    <w:rsid w:val="006F3C9E"/>
    <w:rsid w:val="006F6053"/>
    <w:rsid w:val="006F799B"/>
    <w:rsid w:val="007011F4"/>
    <w:rsid w:val="00701E73"/>
    <w:rsid w:val="00701EE1"/>
    <w:rsid w:val="00707FAD"/>
    <w:rsid w:val="00711C59"/>
    <w:rsid w:val="00712A28"/>
    <w:rsid w:val="00713240"/>
    <w:rsid w:val="00713468"/>
    <w:rsid w:val="0071518E"/>
    <w:rsid w:val="00715836"/>
    <w:rsid w:val="00716253"/>
    <w:rsid w:val="00720AA1"/>
    <w:rsid w:val="00720CBB"/>
    <w:rsid w:val="00721E8F"/>
    <w:rsid w:val="00725345"/>
    <w:rsid w:val="0072587F"/>
    <w:rsid w:val="00726591"/>
    <w:rsid w:val="007304F3"/>
    <w:rsid w:val="00730EFA"/>
    <w:rsid w:val="007338EA"/>
    <w:rsid w:val="0073391C"/>
    <w:rsid w:val="00733F43"/>
    <w:rsid w:val="0073557F"/>
    <w:rsid w:val="007379C1"/>
    <w:rsid w:val="00740964"/>
    <w:rsid w:val="0074260E"/>
    <w:rsid w:val="00743F46"/>
    <w:rsid w:val="007449BD"/>
    <w:rsid w:val="0074784D"/>
    <w:rsid w:val="007543EC"/>
    <w:rsid w:val="00756094"/>
    <w:rsid w:val="0076070E"/>
    <w:rsid w:val="00760977"/>
    <w:rsid w:val="007612C0"/>
    <w:rsid w:val="00761787"/>
    <w:rsid w:val="00762B96"/>
    <w:rsid w:val="00763097"/>
    <w:rsid w:val="00763B21"/>
    <w:rsid w:val="00766CA2"/>
    <w:rsid w:val="00770E9D"/>
    <w:rsid w:val="007710F8"/>
    <w:rsid w:val="00773DC4"/>
    <w:rsid w:val="007740E7"/>
    <w:rsid w:val="00774A89"/>
    <w:rsid w:val="00774CB2"/>
    <w:rsid w:val="00774E59"/>
    <w:rsid w:val="00774F5E"/>
    <w:rsid w:val="0077512E"/>
    <w:rsid w:val="00781D65"/>
    <w:rsid w:val="007851AE"/>
    <w:rsid w:val="0078650A"/>
    <w:rsid w:val="00786948"/>
    <w:rsid w:val="00786DA4"/>
    <w:rsid w:val="00786FBB"/>
    <w:rsid w:val="00787CFE"/>
    <w:rsid w:val="00792663"/>
    <w:rsid w:val="007974E8"/>
    <w:rsid w:val="007A0B85"/>
    <w:rsid w:val="007A11B6"/>
    <w:rsid w:val="007A4518"/>
    <w:rsid w:val="007A662C"/>
    <w:rsid w:val="007A66BB"/>
    <w:rsid w:val="007A688E"/>
    <w:rsid w:val="007A74FC"/>
    <w:rsid w:val="007B3956"/>
    <w:rsid w:val="007B4245"/>
    <w:rsid w:val="007B51D3"/>
    <w:rsid w:val="007B52D1"/>
    <w:rsid w:val="007B65BF"/>
    <w:rsid w:val="007C1D87"/>
    <w:rsid w:val="007C39A0"/>
    <w:rsid w:val="007C3FD7"/>
    <w:rsid w:val="007C4FC9"/>
    <w:rsid w:val="007C65AD"/>
    <w:rsid w:val="007C6FDC"/>
    <w:rsid w:val="007C788A"/>
    <w:rsid w:val="007D08F7"/>
    <w:rsid w:val="007D19D3"/>
    <w:rsid w:val="007D247A"/>
    <w:rsid w:val="007D3A29"/>
    <w:rsid w:val="007D536E"/>
    <w:rsid w:val="007D5AC8"/>
    <w:rsid w:val="007D637E"/>
    <w:rsid w:val="007E28D5"/>
    <w:rsid w:val="007E3F90"/>
    <w:rsid w:val="007E40CC"/>
    <w:rsid w:val="007E6509"/>
    <w:rsid w:val="007E7E60"/>
    <w:rsid w:val="007F39EC"/>
    <w:rsid w:val="00800C08"/>
    <w:rsid w:val="00801B4A"/>
    <w:rsid w:val="00801DB1"/>
    <w:rsid w:val="00802ED6"/>
    <w:rsid w:val="008034E7"/>
    <w:rsid w:val="00804DC5"/>
    <w:rsid w:val="008065A0"/>
    <w:rsid w:val="0080697F"/>
    <w:rsid w:val="00807978"/>
    <w:rsid w:val="00810FF6"/>
    <w:rsid w:val="0081102C"/>
    <w:rsid w:val="00813579"/>
    <w:rsid w:val="00816100"/>
    <w:rsid w:val="00816DF6"/>
    <w:rsid w:val="008170A6"/>
    <w:rsid w:val="0081779C"/>
    <w:rsid w:val="0082007D"/>
    <w:rsid w:val="0082015C"/>
    <w:rsid w:val="008232AE"/>
    <w:rsid w:val="00824E49"/>
    <w:rsid w:val="00827900"/>
    <w:rsid w:val="008318B5"/>
    <w:rsid w:val="00831B49"/>
    <w:rsid w:val="008327CB"/>
    <w:rsid w:val="00833EC8"/>
    <w:rsid w:val="00834193"/>
    <w:rsid w:val="00834E9E"/>
    <w:rsid w:val="008358B7"/>
    <w:rsid w:val="008359BE"/>
    <w:rsid w:val="00835CDB"/>
    <w:rsid w:val="008364A7"/>
    <w:rsid w:val="00836868"/>
    <w:rsid w:val="00836980"/>
    <w:rsid w:val="00837857"/>
    <w:rsid w:val="00840580"/>
    <w:rsid w:val="00840CB9"/>
    <w:rsid w:val="00841319"/>
    <w:rsid w:val="00841345"/>
    <w:rsid w:val="00843203"/>
    <w:rsid w:val="00844B71"/>
    <w:rsid w:val="00846060"/>
    <w:rsid w:val="00846D44"/>
    <w:rsid w:val="00850075"/>
    <w:rsid w:val="0085185E"/>
    <w:rsid w:val="008518C5"/>
    <w:rsid w:val="00851CED"/>
    <w:rsid w:val="00851D24"/>
    <w:rsid w:val="0085701C"/>
    <w:rsid w:val="00860245"/>
    <w:rsid w:val="00860C89"/>
    <w:rsid w:val="0086112A"/>
    <w:rsid w:val="00862271"/>
    <w:rsid w:val="00863DF5"/>
    <w:rsid w:val="00864528"/>
    <w:rsid w:val="0086670F"/>
    <w:rsid w:val="00866DE8"/>
    <w:rsid w:val="00867BD4"/>
    <w:rsid w:val="00871E1D"/>
    <w:rsid w:val="00871E6B"/>
    <w:rsid w:val="00871FF0"/>
    <w:rsid w:val="00872063"/>
    <w:rsid w:val="00874A34"/>
    <w:rsid w:val="00875DC3"/>
    <w:rsid w:val="008772D2"/>
    <w:rsid w:val="00881BAF"/>
    <w:rsid w:val="00882A85"/>
    <w:rsid w:val="00882FD7"/>
    <w:rsid w:val="0088465D"/>
    <w:rsid w:val="008864E4"/>
    <w:rsid w:val="00886D76"/>
    <w:rsid w:val="00887445"/>
    <w:rsid w:val="00891B9F"/>
    <w:rsid w:val="00891F58"/>
    <w:rsid w:val="00892828"/>
    <w:rsid w:val="00893D4B"/>
    <w:rsid w:val="008951DF"/>
    <w:rsid w:val="00895BE1"/>
    <w:rsid w:val="0089604A"/>
    <w:rsid w:val="008963D4"/>
    <w:rsid w:val="008A188E"/>
    <w:rsid w:val="008A1E09"/>
    <w:rsid w:val="008A2915"/>
    <w:rsid w:val="008A3E60"/>
    <w:rsid w:val="008A58C9"/>
    <w:rsid w:val="008A5C28"/>
    <w:rsid w:val="008A6778"/>
    <w:rsid w:val="008A7E12"/>
    <w:rsid w:val="008B006A"/>
    <w:rsid w:val="008B1AF1"/>
    <w:rsid w:val="008B2374"/>
    <w:rsid w:val="008B56CE"/>
    <w:rsid w:val="008B6FCE"/>
    <w:rsid w:val="008B7D6E"/>
    <w:rsid w:val="008C17C6"/>
    <w:rsid w:val="008C1B52"/>
    <w:rsid w:val="008C1D82"/>
    <w:rsid w:val="008C220C"/>
    <w:rsid w:val="008C4826"/>
    <w:rsid w:val="008C7451"/>
    <w:rsid w:val="008C78F2"/>
    <w:rsid w:val="008C7A3A"/>
    <w:rsid w:val="008D0CBA"/>
    <w:rsid w:val="008D7E7C"/>
    <w:rsid w:val="008E0C7E"/>
    <w:rsid w:val="008E0CE7"/>
    <w:rsid w:val="008E24C9"/>
    <w:rsid w:val="008E348C"/>
    <w:rsid w:val="008E52CC"/>
    <w:rsid w:val="008E5937"/>
    <w:rsid w:val="008F3879"/>
    <w:rsid w:val="008F3A8E"/>
    <w:rsid w:val="008F4336"/>
    <w:rsid w:val="008F6521"/>
    <w:rsid w:val="008F6677"/>
    <w:rsid w:val="008F74EE"/>
    <w:rsid w:val="00901B79"/>
    <w:rsid w:val="00901DDB"/>
    <w:rsid w:val="00902636"/>
    <w:rsid w:val="00902F96"/>
    <w:rsid w:val="00903593"/>
    <w:rsid w:val="00903DFB"/>
    <w:rsid w:val="00903E18"/>
    <w:rsid w:val="009079D5"/>
    <w:rsid w:val="00910015"/>
    <w:rsid w:val="0091001F"/>
    <w:rsid w:val="00910FF8"/>
    <w:rsid w:val="0091136A"/>
    <w:rsid w:val="00911AC4"/>
    <w:rsid w:val="00911E5F"/>
    <w:rsid w:val="00912290"/>
    <w:rsid w:val="009141E2"/>
    <w:rsid w:val="0091441D"/>
    <w:rsid w:val="0091665B"/>
    <w:rsid w:val="00916E4A"/>
    <w:rsid w:val="009247ED"/>
    <w:rsid w:val="00924C73"/>
    <w:rsid w:val="009268E9"/>
    <w:rsid w:val="00926FC5"/>
    <w:rsid w:val="00927937"/>
    <w:rsid w:val="0093117B"/>
    <w:rsid w:val="00932397"/>
    <w:rsid w:val="0093309F"/>
    <w:rsid w:val="009330A3"/>
    <w:rsid w:val="00933E6C"/>
    <w:rsid w:val="00934A31"/>
    <w:rsid w:val="00934C24"/>
    <w:rsid w:val="009406A4"/>
    <w:rsid w:val="00940D46"/>
    <w:rsid w:val="00940DD7"/>
    <w:rsid w:val="00941AF9"/>
    <w:rsid w:val="00942385"/>
    <w:rsid w:val="00942A9B"/>
    <w:rsid w:val="00943F0B"/>
    <w:rsid w:val="00944AC9"/>
    <w:rsid w:val="00945B67"/>
    <w:rsid w:val="00946A95"/>
    <w:rsid w:val="00951156"/>
    <w:rsid w:val="00951D6F"/>
    <w:rsid w:val="00952633"/>
    <w:rsid w:val="00952843"/>
    <w:rsid w:val="0095396C"/>
    <w:rsid w:val="0095418C"/>
    <w:rsid w:val="00954793"/>
    <w:rsid w:val="00955156"/>
    <w:rsid w:val="0095565C"/>
    <w:rsid w:val="00955868"/>
    <w:rsid w:val="009634C0"/>
    <w:rsid w:val="009645D2"/>
    <w:rsid w:val="00964E64"/>
    <w:rsid w:val="009658CB"/>
    <w:rsid w:val="009662B5"/>
    <w:rsid w:val="00970E53"/>
    <w:rsid w:val="009719AE"/>
    <w:rsid w:val="00977E39"/>
    <w:rsid w:val="009801F3"/>
    <w:rsid w:val="00980492"/>
    <w:rsid w:val="00980802"/>
    <w:rsid w:val="00980975"/>
    <w:rsid w:val="00982DC1"/>
    <w:rsid w:val="00983C33"/>
    <w:rsid w:val="00985E33"/>
    <w:rsid w:val="00986A78"/>
    <w:rsid w:val="00990D7F"/>
    <w:rsid w:val="00991939"/>
    <w:rsid w:val="00991B0C"/>
    <w:rsid w:val="00992CD7"/>
    <w:rsid w:val="00996B14"/>
    <w:rsid w:val="009974B4"/>
    <w:rsid w:val="009979DC"/>
    <w:rsid w:val="009A0647"/>
    <w:rsid w:val="009A101C"/>
    <w:rsid w:val="009A17EA"/>
    <w:rsid w:val="009A2059"/>
    <w:rsid w:val="009A21F7"/>
    <w:rsid w:val="009A404F"/>
    <w:rsid w:val="009A46D7"/>
    <w:rsid w:val="009A69F7"/>
    <w:rsid w:val="009B02F2"/>
    <w:rsid w:val="009B06DA"/>
    <w:rsid w:val="009B14E7"/>
    <w:rsid w:val="009B28E4"/>
    <w:rsid w:val="009B2B62"/>
    <w:rsid w:val="009B2DB3"/>
    <w:rsid w:val="009B3A6B"/>
    <w:rsid w:val="009B3B19"/>
    <w:rsid w:val="009B48CB"/>
    <w:rsid w:val="009B51FD"/>
    <w:rsid w:val="009B530F"/>
    <w:rsid w:val="009B5488"/>
    <w:rsid w:val="009B6046"/>
    <w:rsid w:val="009C06E9"/>
    <w:rsid w:val="009C0FFD"/>
    <w:rsid w:val="009C1CDA"/>
    <w:rsid w:val="009C4AF3"/>
    <w:rsid w:val="009C7166"/>
    <w:rsid w:val="009D100A"/>
    <w:rsid w:val="009D13D7"/>
    <w:rsid w:val="009D4B36"/>
    <w:rsid w:val="009D7C3C"/>
    <w:rsid w:val="009E0225"/>
    <w:rsid w:val="009E1B0D"/>
    <w:rsid w:val="009E2816"/>
    <w:rsid w:val="009E4070"/>
    <w:rsid w:val="009E4B1B"/>
    <w:rsid w:val="009E5192"/>
    <w:rsid w:val="009E6259"/>
    <w:rsid w:val="009E6ECC"/>
    <w:rsid w:val="009E73C0"/>
    <w:rsid w:val="009E7490"/>
    <w:rsid w:val="009F2A9C"/>
    <w:rsid w:val="009F3514"/>
    <w:rsid w:val="009F3B3E"/>
    <w:rsid w:val="009F5F90"/>
    <w:rsid w:val="009F6D92"/>
    <w:rsid w:val="009F74BF"/>
    <w:rsid w:val="00A0087E"/>
    <w:rsid w:val="00A01907"/>
    <w:rsid w:val="00A04607"/>
    <w:rsid w:val="00A058A7"/>
    <w:rsid w:val="00A0623D"/>
    <w:rsid w:val="00A069E0"/>
    <w:rsid w:val="00A12DF4"/>
    <w:rsid w:val="00A12E5C"/>
    <w:rsid w:val="00A14F20"/>
    <w:rsid w:val="00A15544"/>
    <w:rsid w:val="00A15A7E"/>
    <w:rsid w:val="00A16B2A"/>
    <w:rsid w:val="00A275BD"/>
    <w:rsid w:val="00A33888"/>
    <w:rsid w:val="00A359E4"/>
    <w:rsid w:val="00A36B9E"/>
    <w:rsid w:val="00A36EAC"/>
    <w:rsid w:val="00A37170"/>
    <w:rsid w:val="00A378B9"/>
    <w:rsid w:val="00A40159"/>
    <w:rsid w:val="00A43822"/>
    <w:rsid w:val="00A45837"/>
    <w:rsid w:val="00A467EE"/>
    <w:rsid w:val="00A477A3"/>
    <w:rsid w:val="00A47E6B"/>
    <w:rsid w:val="00A52BD1"/>
    <w:rsid w:val="00A544A8"/>
    <w:rsid w:val="00A550A6"/>
    <w:rsid w:val="00A61F6D"/>
    <w:rsid w:val="00A62866"/>
    <w:rsid w:val="00A62D58"/>
    <w:rsid w:val="00A636D8"/>
    <w:rsid w:val="00A63785"/>
    <w:rsid w:val="00A63877"/>
    <w:rsid w:val="00A647A0"/>
    <w:rsid w:val="00A65B26"/>
    <w:rsid w:val="00A66E77"/>
    <w:rsid w:val="00A670DE"/>
    <w:rsid w:val="00A6757F"/>
    <w:rsid w:val="00A67DD9"/>
    <w:rsid w:val="00A713D6"/>
    <w:rsid w:val="00A71CE0"/>
    <w:rsid w:val="00A720F2"/>
    <w:rsid w:val="00A72BFE"/>
    <w:rsid w:val="00A72DE6"/>
    <w:rsid w:val="00A73CD8"/>
    <w:rsid w:val="00A74100"/>
    <w:rsid w:val="00A75CDA"/>
    <w:rsid w:val="00A76D43"/>
    <w:rsid w:val="00A77516"/>
    <w:rsid w:val="00A806D9"/>
    <w:rsid w:val="00A81A50"/>
    <w:rsid w:val="00A8302A"/>
    <w:rsid w:val="00A855C4"/>
    <w:rsid w:val="00A86342"/>
    <w:rsid w:val="00A9076F"/>
    <w:rsid w:val="00A912F9"/>
    <w:rsid w:val="00A91E26"/>
    <w:rsid w:val="00A9218D"/>
    <w:rsid w:val="00A92D68"/>
    <w:rsid w:val="00A92F01"/>
    <w:rsid w:val="00A9456A"/>
    <w:rsid w:val="00A94D2A"/>
    <w:rsid w:val="00A964C2"/>
    <w:rsid w:val="00A9677F"/>
    <w:rsid w:val="00AA0CF4"/>
    <w:rsid w:val="00AA1305"/>
    <w:rsid w:val="00AA16CD"/>
    <w:rsid w:val="00AA33FB"/>
    <w:rsid w:val="00AA3765"/>
    <w:rsid w:val="00AA38EC"/>
    <w:rsid w:val="00AA3D31"/>
    <w:rsid w:val="00AA45D0"/>
    <w:rsid w:val="00AA64BD"/>
    <w:rsid w:val="00AA7C2A"/>
    <w:rsid w:val="00AB0670"/>
    <w:rsid w:val="00AB1BE9"/>
    <w:rsid w:val="00AB1D77"/>
    <w:rsid w:val="00AB200A"/>
    <w:rsid w:val="00AB2419"/>
    <w:rsid w:val="00AB250B"/>
    <w:rsid w:val="00AB4123"/>
    <w:rsid w:val="00AB53F6"/>
    <w:rsid w:val="00AB5BA1"/>
    <w:rsid w:val="00AB63BF"/>
    <w:rsid w:val="00AB6D60"/>
    <w:rsid w:val="00AB7146"/>
    <w:rsid w:val="00AC10AB"/>
    <w:rsid w:val="00AC1899"/>
    <w:rsid w:val="00AC52B2"/>
    <w:rsid w:val="00AC6E5F"/>
    <w:rsid w:val="00AD08F4"/>
    <w:rsid w:val="00AD1F1C"/>
    <w:rsid w:val="00AD2378"/>
    <w:rsid w:val="00AD2A27"/>
    <w:rsid w:val="00AD3122"/>
    <w:rsid w:val="00AD3A1B"/>
    <w:rsid w:val="00AD4210"/>
    <w:rsid w:val="00AD7D2F"/>
    <w:rsid w:val="00AE0D02"/>
    <w:rsid w:val="00AE2610"/>
    <w:rsid w:val="00AE262E"/>
    <w:rsid w:val="00AE3136"/>
    <w:rsid w:val="00AE3679"/>
    <w:rsid w:val="00AE58CD"/>
    <w:rsid w:val="00AF0FF2"/>
    <w:rsid w:val="00AF129B"/>
    <w:rsid w:val="00AF2C6F"/>
    <w:rsid w:val="00AF369A"/>
    <w:rsid w:val="00AF405E"/>
    <w:rsid w:val="00AF56D6"/>
    <w:rsid w:val="00B00603"/>
    <w:rsid w:val="00B0548A"/>
    <w:rsid w:val="00B05D7C"/>
    <w:rsid w:val="00B061F8"/>
    <w:rsid w:val="00B06635"/>
    <w:rsid w:val="00B075C6"/>
    <w:rsid w:val="00B119F9"/>
    <w:rsid w:val="00B128D5"/>
    <w:rsid w:val="00B12B35"/>
    <w:rsid w:val="00B130C2"/>
    <w:rsid w:val="00B13870"/>
    <w:rsid w:val="00B14CC9"/>
    <w:rsid w:val="00B15AF2"/>
    <w:rsid w:val="00B16B61"/>
    <w:rsid w:val="00B200F8"/>
    <w:rsid w:val="00B20157"/>
    <w:rsid w:val="00B22887"/>
    <w:rsid w:val="00B23F54"/>
    <w:rsid w:val="00B254E6"/>
    <w:rsid w:val="00B256D4"/>
    <w:rsid w:val="00B258AF"/>
    <w:rsid w:val="00B25977"/>
    <w:rsid w:val="00B26562"/>
    <w:rsid w:val="00B26DA8"/>
    <w:rsid w:val="00B31771"/>
    <w:rsid w:val="00B3277F"/>
    <w:rsid w:val="00B33AEB"/>
    <w:rsid w:val="00B341CB"/>
    <w:rsid w:val="00B34C57"/>
    <w:rsid w:val="00B354E9"/>
    <w:rsid w:val="00B37F69"/>
    <w:rsid w:val="00B41824"/>
    <w:rsid w:val="00B41868"/>
    <w:rsid w:val="00B438AB"/>
    <w:rsid w:val="00B44756"/>
    <w:rsid w:val="00B44960"/>
    <w:rsid w:val="00B456E9"/>
    <w:rsid w:val="00B47104"/>
    <w:rsid w:val="00B5045E"/>
    <w:rsid w:val="00B51295"/>
    <w:rsid w:val="00B53563"/>
    <w:rsid w:val="00B53AD9"/>
    <w:rsid w:val="00B55568"/>
    <w:rsid w:val="00B56C05"/>
    <w:rsid w:val="00B622A1"/>
    <w:rsid w:val="00B62FCB"/>
    <w:rsid w:val="00B633EA"/>
    <w:rsid w:val="00B65BE2"/>
    <w:rsid w:val="00B6642D"/>
    <w:rsid w:val="00B73D91"/>
    <w:rsid w:val="00B74035"/>
    <w:rsid w:val="00B771E8"/>
    <w:rsid w:val="00B77FB0"/>
    <w:rsid w:val="00B800F3"/>
    <w:rsid w:val="00B801D2"/>
    <w:rsid w:val="00B81BBB"/>
    <w:rsid w:val="00B82510"/>
    <w:rsid w:val="00B83080"/>
    <w:rsid w:val="00B85250"/>
    <w:rsid w:val="00B8538A"/>
    <w:rsid w:val="00B86298"/>
    <w:rsid w:val="00B8664A"/>
    <w:rsid w:val="00B92711"/>
    <w:rsid w:val="00B927C4"/>
    <w:rsid w:val="00B95248"/>
    <w:rsid w:val="00B95592"/>
    <w:rsid w:val="00B95601"/>
    <w:rsid w:val="00B9577C"/>
    <w:rsid w:val="00B970CB"/>
    <w:rsid w:val="00B97342"/>
    <w:rsid w:val="00B974F0"/>
    <w:rsid w:val="00BA0BEA"/>
    <w:rsid w:val="00BA1F69"/>
    <w:rsid w:val="00BA3CFE"/>
    <w:rsid w:val="00BA3E79"/>
    <w:rsid w:val="00BA45CD"/>
    <w:rsid w:val="00BA59D3"/>
    <w:rsid w:val="00BA5CFF"/>
    <w:rsid w:val="00BA6676"/>
    <w:rsid w:val="00BA667A"/>
    <w:rsid w:val="00BB37B7"/>
    <w:rsid w:val="00BB423E"/>
    <w:rsid w:val="00BB51BA"/>
    <w:rsid w:val="00BC1570"/>
    <w:rsid w:val="00BC290C"/>
    <w:rsid w:val="00BC3E2A"/>
    <w:rsid w:val="00BC3FF7"/>
    <w:rsid w:val="00BC54F9"/>
    <w:rsid w:val="00BC66E9"/>
    <w:rsid w:val="00BC740E"/>
    <w:rsid w:val="00BC7C33"/>
    <w:rsid w:val="00BD06E0"/>
    <w:rsid w:val="00BD1346"/>
    <w:rsid w:val="00BD3BC5"/>
    <w:rsid w:val="00BD401D"/>
    <w:rsid w:val="00BD7729"/>
    <w:rsid w:val="00BE0300"/>
    <w:rsid w:val="00BE0F09"/>
    <w:rsid w:val="00BE3252"/>
    <w:rsid w:val="00BE3941"/>
    <w:rsid w:val="00BE50BD"/>
    <w:rsid w:val="00BE7730"/>
    <w:rsid w:val="00BF0ECC"/>
    <w:rsid w:val="00BF2DD3"/>
    <w:rsid w:val="00BF379B"/>
    <w:rsid w:val="00BF4963"/>
    <w:rsid w:val="00BF6365"/>
    <w:rsid w:val="00BF68B9"/>
    <w:rsid w:val="00C00F59"/>
    <w:rsid w:val="00C0200C"/>
    <w:rsid w:val="00C02DBC"/>
    <w:rsid w:val="00C031CB"/>
    <w:rsid w:val="00C034A1"/>
    <w:rsid w:val="00C04A71"/>
    <w:rsid w:val="00C04BD0"/>
    <w:rsid w:val="00C05000"/>
    <w:rsid w:val="00C05E51"/>
    <w:rsid w:val="00C064F4"/>
    <w:rsid w:val="00C06E45"/>
    <w:rsid w:val="00C071A0"/>
    <w:rsid w:val="00C07D93"/>
    <w:rsid w:val="00C11D6D"/>
    <w:rsid w:val="00C12BE6"/>
    <w:rsid w:val="00C148A1"/>
    <w:rsid w:val="00C16621"/>
    <w:rsid w:val="00C1719E"/>
    <w:rsid w:val="00C21199"/>
    <w:rsid w:val="00C22D59"/>
    <w:rsid w:val="00C2541A"/>
    <w:rsid w:val="00C25674"/>
    <w:rsid w:val="00C25EE4"/>
    <w:rsid w:val="00C25F4E"/>
    <w:rsid w:val="00C27484"/>
    <w:rsid w:val="00C304AD"/>
    <w:rsid w:val="00C3067F"/>
    <w:rsid w:val="00C343E2"/>
    <w:rsid w:val="00C35665"/>
    <w:rsid w:val="00C37CC2"/>
    <w:rsid w:val="00C40EF2"/>
    <w:rsid w:val="00C426E4"/>
    <w:rsid w:val="00C4278E"/>
    <w:rsid w:val="00C42876"/>
    <w:rsid w:val="00C43DF4"/>
    <w:rsid w:val="00C449FC"/>
    <w:rsid w:val="00C44BB8"/>
    <w:rsid w:val="00C44DFC"/>
    <w:rsid w:val="00C44FDA"/>
    <w:rsid w:val="00C45380"/>
    <w:rsid w:val="00C45BC7"/>
    <w:rsid w:val="00C45CB4"/>
    <w:rsid w:val="00C460A9"/>
    <w:rsid w:val="00C46DE7"/>
    <w:rsid w:val="00C4708B"/>
    <w:rsid w:val="00C47232"/>
    <w:rsid w:val="00C4736E"/>
    <w:rsid w:val="00C47480"/>
    <w:rsid w:val="00C504D2"/>
    <w:rsid w:val="00C52208"/>
    <w:rsid w:val="00C52BA7"/>
    <w:rsid w:val="00C54CBC"/>
    <w:rsid w:val="00C54DF9"/>
    <w:rsid w:val="00C55BF5"/>
    <w:rsid w:val="00C55CC0"/>
    <w:rsid w:val="00C61CA6"/>
    <w:rsid w:val="00C621D2"/>
    <w:rsid w:val="00C62619"/>
    <w:rsid w:val="00C62B5E"/>
    <w:rsid w:val="00C6465F"/>
    <w:rsid w:val="00C65798"/>
    <w:rsid w:val="00C65FFD"/>
    <w:rsid w:val="00C66365"/>
    <w:rsid w:val="00C73544"/>
    <w:rsid w:val="00C7422E"/>
    <w:rsid w:val="00C76073"/>
    <w:rsid w:val="00C82390"/>
    <w:rsid w:val="00C829E9"/>
    <w:rsid w:val="00C836BD"/>
    <w:rsid w:val="00C83D20"/>
    <w:rsid w:val="00C83FC0"/>
    <w:rsid w:val="00C84CBE"/>
    <w:rsid w:val="00C863DF"/>
    <w:rsid w:val="00C870DE"/>
    <w:rsid w:val="00C87B09"/>
    <w:rsid w:val="00C94E57"/>
    <w:rsid w:val="00C96F0F"/>
    <w:rsid w:val="00C9713E"/>
    <w:rsid w:val="00C97E6C"/>
    <w:rsid w:val="00CA129C"/>
    <w:rsid w:val="00CA1666"/>
    <w:rsid w:val="00CA21DB"/>
    <w:rsid w:val="00CA29C3"/>
    <w:rsid w:val="00CA38C2"/>
    <w:rsid w:val="00CA4387"/>
    <w:rsid w:val="00CA4F1E"/>
    <w:rsid w:val="00CA7126"/>
    <w:rsid w:val="00CA722C"/>
    <w:rsid w:val="00CA7336"/>
    <w:rsid w:val="00CB0705"/>
    <w:rsid w:val="00CB1122"/>
    <w:rsid w:val="00CB1660"/>
    <w:rsid w:val="00CB1951"/>
    <w:rsid w:val="00CB2B80"/>
    <w:rsid w:val="00CB2F94"/>
    <w:rsid w:val="00CB48F9"/>
    <w:rsid w:val="00CB52B0"/>
    <w:rsid w:val="00CC0302"/>
    <w:rsid w:val="00CC0C3A"/>
    <w:rsid w:val="00CC1522"/>
    <w:rsid w:val="00CC268D"/>
    <w:rsid w:val="00CC4F1D"/>
    <w:rsid w:val="00CC5158"/>
    <w:rsid w:val="00CC5B3C"/>
    <w:rsid w:val="00CC6B53"/>
    <w:rsid w:val="00CD061B"/>
    <w:rsid w:val="00CD26BF"/>
    <w:rsid w:val="00CD3EAE"/>
    <w:rsid w:val="00CD4A9B"/>
    <w:rsid w:val="00CD5CBD"/>
    <w:rsid w:val="00CD71A1"/>
    <w:rsid w:val="00CE0231"/>
    <w:rsid w:val="00CE0416"/>
    <w:rsid w:val="00CE05C5"/>
    <w:rsid w:val="00CE1025"/>
    <w:rsid w:val="00CE377E"/>
    <w:rsid w:val="00CE3C17"/>
    <w:rsid w:val="00CE3CBF"/>
    <w:rsid w:val="00CE3DE3"/>
    <w:rsid w:val="00CE4B75"/>
    <w:rsid w:val="00CE6BEA"/>
    <w:rsid w:val="00CE77DC"/>
    <w:rsid w:val="00CF04CC"/>
    <w:rsid w:val="00CF174D"/>
    <w:rsid w:val="00CF2272"/>
    <w:rsid w:val="00CF2762"/>
    <w:rsid w:val="00CF2B9D"/>
    <w:rsid w:val="00CF4194"/>
    <w:rsid w:val="00CF4235"/>
    <w:rsid w:val="00CF47DF"/>
    <w:rsid w:val="00CF5C01"/>
    <w:rsid w:val="00CF7A16"/>
    <w:rsid w:val="00CF7B9A"/>
    <w:rsid w:val="00D02E4C"/>
    <w:rsid w:val="00D02E87"/>
    <w:rsid w:val="00D05E99"/>
    <w:rsid w:val="00D0708A"/>
    <w:rsid w:val="00D0745E"/>
    <w:rsid w:val="00D07791"/>
    <w:rsid w:val="00D077F8"/>
    <w:rsid w:val="00D10638"/>
    <w:rsid w:val="00D1298D"/>
    <w:rsid w:val="00D142CE"/>
    <w:rsid w:val="00D1680B"/>
    <w:rsid w:val="00D16A6E"/>
    <w:rsid w:val="00D17202"/>
    <w:rsid w:val="00D1738D"/>
    <w:rsid w:val="00D17914"/>
    <w:rsid w:val="00D17EC2"/>
    <w:rsid w:val="00D17F5C"/>
    <w:rsid w:val="00D24BAB"/>
    <w:rsid w:val="00D24D67"/>
    <w:rsid w:val="00D2552D"/>
    <w:rsid w:val="00D266F1"/>
    <w:rsid w:val="00D27810"/>
    <w:rsid w:val="00D31751"/>
    <w:rsid w:val="00D31D3B"/>
    <w:rsid w:val="00D32082"/>
    <w:rsid w:val="00D337F3"/>
    <w:rsid w:val="00D35410"/>
    <w:rsid w:val="00D40A61"/>
    <w:rsid w:val="00D415EA"/>
    <w:rsid w:val="00D415F8"/>
    <w:rsid w:val="00D41AEA"/>
    <w:rsid w:val="00D43B51"/>
    <w:rsid w:val="00D44005"/>
    <w:rsid w:val="00D448D7"/>
    <w:rsid w:val="00D46E9C"/>
    <w:rsid w:val="00D5175A"/>
    <w:rsid w:val="00D52CE2"/>
    <w:rsid w:val="00D54301"/>
    <w:rsid w:val="00D608A9"/>
    <w:rsid w:val="00D60EF4"/>
    <w:rsid w:val="00D61AE6"/>
    <w:rsid w:val="00D62D9D"/>
    <w:rsid w:val="00D62E78"/>
    <w:rsid w:val="00D65BAF"/>
    <w:rsid w:val="00D66916"/>
    <w:rsid w:val="00D67DA0"/>
    <w:rsid w:val="00D70996"/>
    <w:rsid w:val="00D72176"/>
    <w:rsid w:val="00D72F85"/>
    <w:rsid w:val="00D73533"/>
    <w:rsid w:val="00D74C34"/>
    <w:rsid w:val="00D751F9"/>
    <w:rsid w:val="00D755F2"/>
    <w:rsid w:val="00D775E1"/>
    <w:rsid w:val="00D83887"/>
    <w:rsid w:val="00D8445E"/>
    <w:rsid w:val="00D8572F"/>
    <w:rsid w:val="00D87047"/>
    <w:rsid w:val="00D9058E"/>
    <w:rsid w:val="00D91143"/>
    <w:rsid w:val="00D91BF1"/>
    <w:rsid w:val="00D92972"/>
    <w:rsid w:val="00D92D74"/>
    <w:rsid w:val="00D93823"/>
    <w:rsid w:val="00D94DE1"/>
    <w:rsid w:val="00D97362"/>
    <w:rsid w:val="00D97F5A"/>
    <w:rsid w:val="00DA0534"/>
    <w:rsid w:val="00DA1EFE"/>
    <w:rsid w:val="00DA25C8"/>
    <w:rsid w:val="00DA4E40"/>
    <w:rsid w:val="00DA5B68"/>
    <w:rsid w:val="00DB0802"/>
    <w:rsid w:val="00DB0F1F"/>
    <w:rsid w:val="00DB26B1"/>
    <w:rsid w:val="00DB2C22"/>
    <w:rsid w:val="00DB2E1A"/>
    <w:rsid w:val="00DB332A"/>
    <w:rsid w:val="00DB3B1D"/>
    <w:rsid w:val="00DB4526"/>
    <w:rsid w:val="00DB4D76"/>
    <w:rsid w:val="00DB4FD4"/>
    <w:rsid w:val="00DB6202"/>
    <w:rsid w:val="00DC185D"/>
    <w:rsid w:val="00DC26F9"/>
    <w:rsid w:val="00DC5947"/>
    <w:rsid w:val="00DC59F2"/>
    <w:rsid w:val="00DC5CD6"/>
    <w:rsid w:val="00DD071D"/>
    <w:rsid w:val="00DD1067"/>
    <w:rsid w:val="00DD1D37"/>
    <w:rsid w:val="00DD516C"/>
    <w:rsid w:val="00DD6A4D"/>
    <w:rsid w:val="00DD796A"/>
    <w:rsid w:val="00DE062E"/>
    <w:rsid w:val="00DE1808"/>
    <w:rsid w:val="00DE19EB"/>
    <w:rsid w:val="00DE2518"/>
    <w:rsid w:val="00DE4A69"/>
    <w:rsid w:val="00DE60D7"/>
    <w:rsid w:val="00DE6866"/>
    <w:rsid w:val="00DF0A9D"/>
    <w:rsid w:val="00DF4B3E"/>
    <w:rsid w:val="00DF7254"/>
    <w:rsid w:val="00DF7D41"/>
    <w:rsid w:val="00E0237F"/>
    <w:rsid w:val="00E034E7"/>
    <w:rsid w:val="00E06D09"/>
    <w:rsid w:val="00E1035D"/>
    <w:rsid w:val="00E1214A"/>
    <w:rsid w:val="00E12660"/>
    <w:rsid w:val="00E15E36"/>
    <w:rsid w:val="00E1661A"/>
    <w:rsid w:val="00E16C3E"/>
    <w:rsid w:val="00E1713C"/>
    <w:rsid w:val="00E1740B"/>
    <w:rsid w:val="00E17432"/>
    <w:rsid w:val="00E209E5"/>
    <w:rsid w:val="00E20B77"/>
    <w:rsid w:val="00E20EAD"/>
    <w:rsid w:val="00E23619"/>
    <w:rsid w:val="00E2425F"/>
    <w:rsid w:val="00E24E46"/>
    <w:rsid w:val="00E25AD2"/>
    <w:rsid w:val="00E26302"/>
    <w:rsid w:val="00E26C49"/>
    <w:rsid w:val="00E27C1A"/>
    <w:rsid w:val="00E31540"/>
    <w:rsid w:val="00E32254"/>
    <w:rsid w:val="00E335B0"/>
    <w:rsid w:val="00E34251"/>
    <w:rsid w:val="00E40E8F"/>
    <w:rsid w:val="00E429D7"/>
    <w:rsid w:val="00E43C02"/>
    <w:rsid w:val="00E447C0"/>
    <w:rsid w:val="00E44897"/>
    <w:rsid w:val="00E4618D"/>
    <w:rsid w:val="00E4768E"/>
    <w:rsid w:val="00E53BF8"/>
    <w:rsid w:val="00E5520E"/>
    <w:rsid w:val="00E56915"/>
    <w:rsid w:val="00E57617"/>
    <w:rsid w:val="00E60A86"/>
    <w:rsid w:val="00E60B32"/>
    <w:rsid w:val="00E6626B"/>
    <w:rsid w:val="00E67CAC"/>
    <w:rsid w:val="00E70EDF"/>
    <w:rsid w:val="00E73D36"/>
    <w:rsid w:val="00E742C8"/>
    <w:rsid w:val="00E75408"/>
    <w:rsid w:val="00E75904"/>
    <w:rsid w:val="00E75F35"/>
    <w:rsid w:val="00E76723"/>
    <w:rsid w:val="00E772CB"/>
    <w:rsid w:val="00E820C2"/>
    <w:rsid w:val="00E82A49"/>
    <w:rsid w:val="00E837A8"/>
    <w:rsid w:val="00E85B43"/>
    <w:rsid w:val="00E85E94"/>
    <w:rsid w:val="00E87820"/>
    <w:rsid w:val="00E92BFE"/>
    <w:rsid w:val="00E92CA8"/>
    <w:rsid w:val="00E93EC6"/>
    <w:rsid w:val="00E9659E"/>
    <w:rsid w:val="00EA18C9"/>
    <w:rsid w:val="00EA22E6"/>
    <w:rsid w:val="00EA26BD"/>
    <w:rsid w:val="00EA27B0"/>
    <w:rsid w:val="00EA2DB4"/>
    <w:rsid w:val="00EA3AF2"/>
    <w:rsid w:val="00EA56EB"/>
    <w:rsid w:val="00EA67CC"/>
    <w:rsid w:val="00EB1C40"/>
    <w:rsid w:val="00EB3BE3"/>
    <w:rsid w:val="00EB43A7"/>
    <w:rsid w:val="00EB6129"/>
    <w:rsid w:val="00EB62B5"/>
    <w:rsid w:val="00EB6B0F"/>
    <w:rsid w:val="00EB7057"/>
    <w:rsid w:val="00EC09D8"/>
    <w:rsid w:val="00EC2FDC"/>
    <w:rsid w:val="00EC3481"/>
    <w:rsid w:val="00EC4E55"/>
    <w:rsid w:val="00EC5B8B"/>
    <w:rsid w:val="00EC6BAD"/>
    <w:rsid w:val="00EC6BF3"/>
    <w:rsid w:val="00EC6C83"/>
    <w:rsid w:val="00EC6DA8"/>
    <w:rsid w:val="00EC7CE0"/>
    <w:rsid w:val="00ED12F3"/>
    <w:rsid w:val="00ED34CE"/>
    <w:rsid w:val="00ED358D"/>
    <w:rsid w:val="00ED397B"/>
    <w:rsid w:val="00ED3AF9"/>
    <w:rsid w:val="00EE0FF0"/>
    <w:rsid w:val="00EE30B2"/>
    <w:rsid w:val="00EE355E"/>
    <w:rsid w:val="00EE5403"/>
    <w:rsid w:val="00EE54E4"/>
    <w:rsid w:val="00EE561E"/>
    <w:rsid w:val="00EE721D"/>
    <w:rsid w:val="00EF21BC"/>
    <w:rsid w:val="00EF2D97"/>
    <w:rsid w:val="00EF3B24"/>
    <w:rsid w:val="00EF6E12"/>
    <w:rsid w:val="00EF71FE"/>
    <w:rsid w:val="00EF7ED1"/>
    <w:rsid w:val="00F01688"/>
    <w:rsid w:val="00F01C44"/>
    <w:rsid w:val="00F02261"/>
    <w:rsid w:val="00F03471"/>
    <w:rsid w:val="00F048DE"/>
    <w:rsid w:val="00F04DCE"/>
    <w:rsid w:val="00F065DD"/>
    <w:rsid w:val="00F075A7"/>
    <w:rsid w:val="00F112DE"/>
    <w:rsid w:val="00F113ED"/>
    <w:rsid w:val="00F1175D"/>
    <w:rsid w:val="00F11CA2"/>
    <w:rsid w:val="00F11E1E"/>
    <w:rsid w:val="00F120A0"/>
    <w:rsid w:val="00F14A1E"/>
    <w:rsid w:val="00F14EB8"/>
    <w:rsid w:val="00F14F82"/>
    <w:rsid w:val="00F167DE"/>
    <w:rsid w:val="00F17743"/>
    <w:rsid w:val="00F224EC"/>
    <w:rsid w:val="00F2301B"/>
    <w:rsid w:val="00F237E2"/>
    <w:rsid w:val="00F256EF"/>
    <w:rsid w:val="00F25BEE"/>
    <w:rsid w:val="00F26D1B"/>
    <w:rsid w:val="00F306FD"/>
    <w:rsid w:val="00F3080B"/>
    <w:rsid w:val="00F317C3"/>
    <w:rsid w:val="00F33AA0"/>
    <w:rsid w:val="00F34500"/>
    <w:rsid w:val="00F34ED0"/>
    <w:rsid w:val="00F34FF6"/>
    <w:rsid w:val="00F37C37"/>
    <w:rsid w:val="00F37F70"/>
    <w:rsid w:val="00F401A9"/>
    <w:rsid w:val="00F41034"/>
    <w:rsid w:val="00F43930"/>
    <w:rsid w:val="00F43949"/>
    <w:rsid w:val="00F43E45"/>
    <w:rsid w:val="00F44553"/>
    <w:rsid w:val="00F4694B"/>
    <w:rsid w:val="00F502FA"/>
    <w:rsid w:val="00F508BD"/>
    <w:rsid w:val="00F5348A"/>
    <w:rsid w:val="00F53ECD"/>
    <w:rsid w:val="00F543C7"/>
    <w:rsid w:val="00F55632"/>
    <w:rsid w:val="00F5721B"/>
    <w:rsid w:val="00F5738B"/>
    <w:rsid w:val="00F57501"/>
    <w:rsid w:val="00F6028B"/>
    <w:rsid w:val="00F6111F"/>
    <w:rsid w:val="00F6180F"/>
    <w:rsid w:val="00F62718"/>
    <w:rsid w:val="00F67730"/>
    <w:rsid w:val="00F72268"/>
    <w:rsid w:val="00F72648"/>
    <w:rsid w:val="00F72724"/>
    <w:rsid w:val="00F73482"/>
    <w:rsid w:val="00F73C29"/>
    <w:rsid w:val="00F74EC4"/>
    <w:rsid w:val="00F77E9E"/>
    <w:rsid w:val="00F8005E"/>
    <w:rsid w:val="00F8247D"/>
    <w:rsid w:val="00F83A24"/>
    <w:rsid w:val="00F85588"/>
    <w:rsid w:val="00F901A7"/>
    <w:rsid w:val="00F913B2"/>
    <w:rsid w:val="00F9164D"/>
    <w:rsid w:val="00F92257"/>
    <w:rsid w:val="00F93A6D"/>
    <w:rsid w:val="00F94D50"/>
    <w:rsid w:val="00F95030"/>
    <w:rsid w:val="00F95B43"/>
    <w:rsid w:val="00FA04B1"/>
    <w:rsid w:val="00FA0635"/>
    <w:rsid w:val="00FA1634"/>
    <w:rsid w:val="00FA1C36"/>
    <w:rsid w:val="00FA2141"/>
    <w:rsid w:val="00FA219E"/>
    <w:rsid w:val="00FA2546"/>
    <w:rsid w:val="00FA3BD5"/>
    <w:rsid w:val="00FA5533"/>
    <w:rsid w:val="00FA5FAF"/>
    <w:rsid w:val="00FA67DF"/>
    <w:rsid w:val="00FA72B2"/>
    <w:rsid w:val="00FB2237"/>
    <w:rsid w:val="00FB4A64"/>
    <w:rsid w:val="00FB5B27"/>
    <w:rsid w:val="00FB62BA"/>
    <w:rsid w:val="00FB6430"/>
    <w:rsid w:val="00FB6730"/>
    <w:rsid w:val="00FB6B56"/>
    <w:rsid w:val="00FB7336"/>
    <w:rsid w:val="00FB7B81"/>
    <w:rsid w:val="00FC1C69"/>
    <w:rsid w:val="00FC1DE3"/>
    <w:rsid w:val="00FC1FF6"/>
    <w:rsid w:val="00FC2E66"/>
    <w:rsid w:val="00FC3CA4"/>
    <w:rsid w:val="00FD1712"/>
    <w:rsid w:val="00FD22CA"/>
    <w:rsid w:val="00FD2C00"/>
    <w:rsid w:val="00FD2D90"/>
    <w:rsid w:val="00FD317D"/>
    <w:rsid w:val="00FD39B9"/>
    <w:rsid w:val="00FE033B"/>
    <w:rsid w:val="00FE052C"/>
    <w:rsid w:val="00FE2844"/>
    <w:rsid w:val="00FE2BF8"/>
    <w:rsid w:val="00FE39AC"/>
    <w:rsid w:val="00FE3E96"/>
    <w:rsid w:val="00FE47B5"/>
    <w:rsid w:val="00FE534A"/>
    <w:rsid w:val="00FE5FDB"/>
    <w:rsid w:val="00FE61FD"/>
    <w:rsid w:val="00FE6E21"/>
    <w:rsid w:val="00FE7727"/>
    <w:rsid w:val="00FF0063"/>
    <w:rsid w:val="00FF09B4"/>
    <w:rsid w:val="00FF0D80"/>
    <w:rsid w:val="00FF25F5"/>
    <w:rsid w:val="00FF3EA8"/>
    <w:rsid w:val="00FF511A"/>
    <w:rsid w:val="00FF76D0"/>
    <w:rsid w:val="1FD6A8CB"/>
    <w:rsid w:val="2518D106"/>
    <w:rsid w:val="345F11DF"/>
    <w:rsid w:val="63B5C043"/>
    <w:rsid w:val="6E1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8233"/>
  <w15:docId w15:val="{B363FC1B-68B9-42A5-A35B-87D23A3C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6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0469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046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0469B"/>
    <w:rPr>
      <w:rFonts w:cs="Mangal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793A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93A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A79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793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438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10FF6"/>
    <w:pPr>
      <w:autoSpaceDN/>
      <w:textAlignment w:val="auto"/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465C2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44795</dc:creator>
  <cp:lastModifiedBy>Kate Raybould</cp:lastModifiedBy>
  <cp:revision>4</cp:revision>
  <dcterms:created xsi:type="dcterms:W3CDTF">2025-07-09T11:34:00Z</dcterms:created>
  <dcterms:modified xsi:type="dcterms:W3CDTF">2025-07-09T11:35:00Z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0x0101002E77B620C5D1BC48835C573A3521AD81</vt:lpwstr>
  </property>
</Properties>
</file>