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8233" w14:textId="3F10E4A9" w:rsidR="002578D3" w:rsidRDefault="00103AE1">
      <w:pPr>
        <w:pStyle w:val="Standard"/>
        <w:jc w:val="both"/>
      </w:pPr>
      <w:r>
        <w:rPr>
          <w:rFonts w:ascii="Arial" w:hAnsi="Arial"/>
          <w:b/>
          <w:bCs/>
        </w:rPr>
        <w:t>Water</w:t>
      </w:r>
      <w:r w:rsidR="00A94D2A">
        <w:rPr>
          <w:rFonts w:ascii="Arial" w:hAnsi="Arial"/>
          <w:b/>
          <w:bCs/>
        </w:rPr>
        <w:t xml:space="preserve"> Adoption Panel</w:t>
      </w:r>
    </w:p>
    <w:p w14:paraId="2CCC8234" w14:textId="69D7022B" w:rsidR="002578D3" w:rsidRDefault="6E1B050E">
      <w:pPr>
        <w:pStyle w:val="Standard"/>
        <w:jc w:val="both"/>
      </w:pPr>
      <w:r w:rsidRPr="6E1B050E">
        <w:rPr>
          <w:rFonts w:ascii="Arial" w:hAnsi="Arial"/>
          <w:b/>
          <w:bCs/>
        </w:rPr>
        <w:t xml:space="preserve">Meeting on </w:t>
      </w:r>
      <w:r w:rsidR="001A4629">
        <w:rPr>
          <w:rFonts w:ascii="Arial" w:hAnsi="Arial"/>
          <w:b/>
          <w:bCs/>
        </w:rPr>
        <w:t>12 October</w:t>
      </w:r>
      <w:r w:rsidR="00934A31">
        <w:rPr>
          <w:rFonts w:ascii="Arial" w:hAnsi="Arial"/>
          <w:b/>
          <w:bCs/>
        </w:rPr>
        <w:t xml:space="preserve"> 2021</w:t>
      </w:r>
      <w:r w:rsidRPr="6E1B050E">
        <w:rPr>
          <w:rFonts w:ascii="Arial" w:hAnsi="Arial"/>
          <w:b/>
          <w:bCs/>
        </w:rPr>
        <w:t xml:space="preserve"> at </w:t>
      </w:r>
      <w:r w:rsidR="0034115E">
        <w:rPr>
          <w:rFonts w:ascii="Arial" w:hAnsi="Arial"/>
          <w:b/>
          <w:bCs/>
        </w:rPr>
        <w:t>11.00am</w:t>
      </w:r>
      <w:r w:rsidRPr="6E1B050E">
        <w:rPr>
          <w:rFonts w:ascii="Arial" w:hAnsi="Arial"/>
          <w:b/>
          <w:bCs/>
        </w:rPr>
        <w:t xml:space="preserve"> via MS Teams</w:t>
      </w:r>
      <w:r w:rsidR="008E0CE7">
        <w:rPr>
          <w:rFonts w:ascii="Arial" w:hAnsi="Arial"/>
          <w:b/>
          <w:bCs/>
        </w:rPr>
        <w:t xml:space="preserve"> </w:t>
      </w:r>
    </w:p>
    <w:p w14:paraId="2CCC8235" w14:textId="77777777" w:rsidR="002578D3" w:rsidRDefault="002578D3">
      <w:pPr>
        <w:pStyle w:val="Standard"/>
        <w:jc w:val="both"/>
        <w:rPr>
          <w:rFonts w:ascii="Arial" w:hAnsi="Arial"/>
          <w:b/>
          <w:bCs/>
        </w:rPr>
      </w:pPr>
    </w:p>
    <w:p w14:paraId="2CCC8236" w14:textId="77777777" w:rsidR="002578D3" w:rsidRDefault="00A94D2A">
      <w:pPr>
        <w:pStyle w:val="Standard"/>
        <w:jc w:val="both"/>
        <w:rPr>
          <w:rFonts w:ascii="Arial" w:hAnsi="Arial"/>
          <w:b/>
          <w:bCs/>
          <w:u w:val="single"/>
        </w:rPr>
      </w:pPr>
      <w:r>
        <w:rPr>
          <w:rFonts w:ascii="Arial" w:hAnsi="Arial"/>
          <w:b/>
          <w:bCs/>
          <w:u w:val="single"/>
        </w:rPr>
        <w:t>In attendance:</w:t>
      </w:r>
    </w:p>
    <w:p w14:paraId="2CCC8237" w14:textId="77777777" w:rsidR="002578D3" w:rsidRDefault="00A94D2A">
      <w:pPr>
        <w:pStyle w:val="Standard"/>
        <w:jc w:val="both"/>
        <w:rPr>
          <w:rFonts w:ascii="Arial" w:hAnsi="Arial"/>
          <w:b/>
          <w:bCs/>
        </w:rPr>
      </w:pPr>
      <w:r>
        <w:rPr>
          <w:rFonts w:ascii="Arial" w:hAnsi="Arial"/>
          <w:b/>
          <w:bCs/>
        </w:rPr>
        <w:t>Victor Olowe – Chair</w:t>
      </w:r>
    </w:p>
    <w:p w14:paraId="2CCC8238" w14:textId="77777777" w:rsidR="002578D3" w:rsidRDefault="00A94D2A">
      <w:pPr>
        <w:pStyle w:val="Standard"/>
        <w:jc w:val="both"/>
      </w:pPr>
      <w:r>
        <w:rPr>
          <w:rFonts w:ascii="Arial" w:hAnsi="Arial"/>
          <w:b/>
          <w:bCs/>
        </w:rPr>
        <w:t>Kate Raybould – Secretary</w:t>
      </w:r>
    </w:p>
    <w:p w14:paraId="2CCC8242" w14:textId="27F16BE7" w:rsidR="002578D3" w:rsidRDefault="00FA5533">
      <w:pPr>
        <w:pStyle w:val="Standard"/>
        <w:jc w:val="both"/>
        <w:rPr>
          <w:rFonts w:ascii="Arial" w:hAnsi="Arial"/>
          <w:b/>
          <w:bCs/>
        </w:rPr>
      </w:pPr>
      <w:r>
        <w:rPr>
          <w:rFonts w:ascii="Arial" w:hAnsi="Arial"/>
          <w:b/>
          <w:bCs/>
        </w:rPr>
        <w:t xml:space="preserve">Ben </w:t>
      </w:r>
      <w:proofErr w:type="spellStart"/>
      <w:r>
        <w:rPr>
          <w:rFonts w:ascii="Arial" w:hAnsi="Arial"/>
          <w:b/>
          <w:bCs/>
        </w:rPr>
        <w:t>Brownbill</w:t>
      </w:r>
      <w:proofErr w:type="spellEnd"/>
      <w:r>
        <w:rPr>
          <w:rFonts w:ascii="Arial" w:hAnsi="Arial"/>
          <w:b/>
          <w:bCs/>
        </w:rPr>
        <w:t xml:space="preserve"> – Infrastructure Gateway</w:t>
      </w:r>
    </w:p>
    <w:p w14:paraId="73C53D81" w14:textId="5441FA32" w:rsidR="00FA5533" w:rsidRDefault="00FA5533">
      <w:pPr>
        <w:pStyle w:val="Standard"/>
        <w:jc w:val="both"/>
        <w:rPr>
          <w:rFonts w:ascii="Arial" w:hAnsi="Arial"/>
          <w:b/>
          <w:bCs/>
        </w:rPr>
      </w:pPr>
      <w:r>
        <w:rPr>
          <w:rFonts w:ascii="Arial" w:hAnsi="Arial"/>
          <w:b/>
          <w:bCs/>
        </w:rPr>
        <w:t>Dan Borst – Severn Trent Water</w:t>
      </w:r>
    </w:p>
    <w:p w14:paraId="02282270" w14:textId="07B86FDC" w:rsidR="00FA5533" w:rsidRDefault="00651E4F">
      <w:pPr>
        <w:pStyle w:val="Standard"/>
        <w:jc w:val="both"/>
        <w:rPr>
          <w:rFonts w:ascii="Arial" w:hAnsi="Arial"/>
          <w:b/>
          <w:bCs/>
        </w:rPr>
      </w:pPr>
      <w:r>
        <w:rPr>
          <w:rFonts w:ascii="Arial" w:hAnsi="Arial"/>
          <w:b/>
          <w:bCs/>
        </w:rPr>
        <w:t>Chris Harrop</w:t>
      </w:r>
      <w:r w:rsidR="00766CA2">
        <w:rPr>
          <w:rFonts w:ascii="Arial" w:hAnsi="Arial"/>
          <w:b/>
          <w:bCs/>
        </w:rPr>
        <w:t xml:space="preserve"> – Wessex Water</w:t>
      </w:r>
      <w:r>
        <w:rPr>
          <w:rFonts w:ascii="Arial" w:hAnsi="Arial"/>
          <w:b/>
          <w:bCs/>
        </w:rPr>
        <w:t xml:space="preserve"> (alternate for Nigel Martin)</w:t>
      </w:r>
    </w:p>
    <w:p w14:paraId="641C5C2C" w14:textId="0BBC762A" w:rsidR="00766CA2" w:rsidRDefault="00766CA2">
      <w:pPr>
        <w:pStyle w:val="Standard"/>
        <w:jc w:val="both"/>
        <w:rPr>
          <w:rFonts w:ascii="Arial" w:hAnsi="Arial"/>
          <w:b/>
          <w:bCs/>
        </w:rPr>
      </w:pPr>
      <w:r>
        <w:rPr>
          <w:rFonts w:ascii="Arial" w:hAnsi="Arial"/>
          <w:b/>
          <w:bCs/>
        </w:rPr>
        <w:t>Graham Morley – United Utilities</w:t>
      </w:r>
    </w:p>
    <w:p w14:paraId="580DE845" w14:textId="22A15E3B" w:rsidR="00766CA2" w:rsidRDefault="00766CA2">
      <w:pPr>
        <w:pStyle w:val="Standard"/>
        <w:jc w:val="both"/>
        <w:rPr>
          <w:rFonts w:ascii="Arial" w:hAnsi="Arial"/>
          <w:b/>
          <w:bCs/>
        </w:rPr>
      </w:pPr>
      <w:r>
        <w:rPr>
          <w:rFonts w:ascii="Arial" w:hAnsi="Arial"/>
          <w:b/>
          <w:bCs/>
        </w:rPr>
        <w:t xml:space="preserve">Patrick Daly </w:t>
      </w:r>
      <w:r w:rsidR="00A86342">
        <w:rPr>
          <w:rFonts w:ascii="Arial" w:hAnsi="Arial"/>
          <w:b/>
          <w:bCs/>
        </w:rPr>
        <w:t>– P N Daly</w:t>
      </w:r>
    </w:p>
    <w:p w14:paraId="23A8D3AE" w14:textId="55C9735D" w:rsidR="00A86342" w:rsidRDefault="00651E4F">
      <w:pPr>
        <w:pStyle w:val="Standard"/>
        <w:jc w:val="both"/>
        <w:rPr>
          <w:rFonts w:ascii="Arial" w:hAnsi="Arial"/>
          <w:b/>
          <w:bCs/>
        </w:rPr>
      </w:pPr>
      <w:r>
        <w:rPr>
          <w:rFonts w:ascii="Arial" w:hAnsi="Arial"/>
          <w:b/>
          <w:bCs/>
        </w:rPr>
        <w:t xml:space="preserve">Ryan </w:t>
      </w:r>
      <w:proofErr w:type="spellStart"/>
      <w:r>
        <w:rPr>
          <w:rFonts w:ascii="Arial" w:hAnsi="Arial"/>
          <w:b/>
          <w:bCs/>
        </w:rPr>
        <w:t>Lownds</w:t>
      </w:r>
      <w:proofErr w:type="spellEnd"/>
      <w:r>
        <w:rPr>
          <w:rFonts w:ascii="Arial" w:hAnsi="Arial"/>
          <w:b/>
          <w:bCs/>
        </w:rPr>
        <w:t xml:space="preserve"> – Southern Water</w:t>
      </w:r>
    </w:p>
    <w:p w14:paraId="2C5B8D54" w14:textId="6D3257A9" w:rsidR="00651E4F" w:rsidRDefault="2518D106">
      <w:pPr>
        <w:pStyle w:val="Standard"/>
        <w:jc w:val="both"/>
        <w:rPr>
          <w:rFonts w:ascii="Arial" w:hAnsi="Arial"/>
          <w:b/>
          <w:bCs/>
        </w:rPr>
      </w:pPr>
      <w:proofErr w:type="spellStart"/>
      <w:r w:rsidRPr="2518D106">
        <w:rPr>
          <w:rFonts w:ascii="Arial" w:hAnsi="Arial"/>
          <w:b/>
          <w:bCs/>
        </w:rPr>
        <w:t>Sathi</w:t>
      </w:r>
      <w:proofErr w:type="spellEnd"/>
      <w:r w:rsidRPr="2518D106">
        <w:rPr>
          <w:rFonts w:ascii="Arial" w:hAnsi="Arial"/>
          <w:b/>
          <w:bCs/>
        </w:rPr>
        <w:t xml:space="preserve"> </w:t>
      </w:r>
      <w:proofErr w:type="spellStart"/>
      <w:r w:rsidRPr="2518D106">
        <w:rPr>
          <w:rFonts w:ascii="Arial" w:hAnsi="Arial"/>
          <w:b/>
          <w:bCs/>
        </w:rPr>
        <w:t>Amulaseelan</w:t>
      </w:r>
      <w:proofErr w:type="spellEnd"/>
      <w:r w:rsidRPr="2518D106">
        <w:rPr>
          <w:rFonts w:ascii="Arial" w:hAnsi="Arial"/>
          <w:b/>
          <w:bCs/>
        </w:rPr>
        <w:t xml:space="preserve"> – Southern Water (observer)</w:t>
      </w:r>
    </w:p>
    <w:p w14:paraId="195A7489" w14:textId="75DF1780" w:rsidR="004A4922" w:rsidRDefault="004A4922">
      <w:pPr>
        <w:pStyle w:val="Standard"/>
        <w:jc w:val="both"/>
        <w:rPr>
          <w:rFonts w:ascii="Arial" w:hAnsi="Arial"/>
          <w:b/>
          <w:bCs/>
        </w:rPr>
      </w:pPr>
      <w:r>
        <w:rPr>
          <w:rFonts w:ascii="Arial" w:hAnsi="Arial"/>
          <w:b/>
          <w:bCs/>
        </w:rPr>
        <w:t>Damian Hill</w:t>
      </w:r>
      <w:r w:rsidR="00B12B35">
        <w:rPr>
          <w:rFonts w:ascii="Arial" w:hAnsi="Arial"/>
          <w:b/>
          <w:bCs/>
        </w:rPr>
        <w:t xml:space="preserve"> - Persimmon</w:t>
      </w:r>
    </w:p>
    <w:p w14:paraId="76A55912" w14:textId="2E2AD68D" w:rsidR="00A86342" w:rsidRDefault="00A86342">
      <w:pPr>
        <w:pStyle w:val="Standard"/>
        <w:jc w:val="both"/>
        <w:rPr>
          <w:rFonts w:ascii="Arial" w:hAnsi="Arial"/>
          <w:b/>
          <w:bCs/>
        </w:rPr>
      </w:pPr>
      <w:r>
        <w:rPr>
          <w:rFonts w:ascii="Arial" w:hAnsi="Arial"/>
          <w:b/>
          <w:bCs/>
        </w:rPr>
        <w:t>J</w:t>
      </w:r>
      <w:r w:rsidR="007612C0">
        <w:rPr>
          <w:rFonts w:ascii="Arial" w:hAnsi="Arial"/>
          <w:b/>
          <w:bCs/>
        </w:rPr>
        <w:t>ames Ball</w:t>
      </w:r>
      <w:r>
        <w:rPr>
          <w:rFonts w:ascii="Arial" w:hAnsi="Arial"/>
          <w:b/>
          <w:bCs/>
        </w:rPr>
        <w:t xml:space="preserve"> – Anglian Water</w:t>
      </w:r>
      <w:r w:rsidR="008B006A">
        <w:rPr>
          <w:rFonts w:ascii="Arial" w:hAnsi="Arial"/>
          <w:b/>
          <w:bCs/>
        </w:rPr>
        <w:t xml:space="preserve"> </w:t>
      </w:r>
    </w:p>
    <w:p w14:paraId="510C0669" w14:textId="238DB8AD" w:rsidR="001A52D6" w:rsidRDefault="001A52D6">
      <w:pPr>
        <w:pStyle w:val="Standard"/>
        <w:jc w:val="both"/>
        <w:rPr>
          <w:rFonts w:ascii="Arial" w:hAnsi="Arial"/>
          <w:b/>
          <w:bCs/>
        </w:rPr>
      </w:pPr>
      <w:r>
        <w:rPr>
          <w:rFonts w:ascii="Arial" w:hAnsi="Arial"/>
          <w:b/>
          <w:bCs/>
        </w:rPr>
        <w:t xml:space="preserve">David Topping – </w:t>
      </w:r>
      <w:proofErr w:type="spellStart"/>
      <w:r>
        <w:rPr>
          <w:rFonts w:ascii="Arial" w:hAnsi="Arial"/>
          <w:b/>
          <w:bCs/>
        </w:rPr>
        <w:t>Triconnex</w:t>
      </w:r>
      <w:proofErr w:type="spellEnd"/>
    </w:p>
    <w:p w14:paraId="143B6781" w14:textId="3F90FD2C" w:rsidR="001A52D6" w:rsidRDefault="00B12B35">
      <w:pPr>
        <w:pStyle w:val="Standard"/>
        <w:jc w:val="both"/>
        <w:rPr>
          <w:rFonts w:ascii="Arial" w:hAnsi="Arial"/>
          <w:b/>
          <w:bCs/>
        </w:rPr>
      </w:pPr>
      <w:r>
        <w:rPr>
          <w:rFonts w:ascii="Arial" w:hAnsi="Arial"/>
          <w:b/>
          <w:bCs/>
        </w:rPr>
        <w:t>Mark Whitehouse – Lloyds (observer)</w:t>
      </w:r>
    </w:p>
    <w:p w14:paraId="2CCC8246" w14:textId="77777777" w:rsidR="002578D3" w:rsidRDefault="002578D3">
      <w:pPr>
        <w:pStyle w:val="Standard"/>
        <w:rPr>
          <w:rFonts w:ascii="Arial" w:hAnsi="Arial"/>
          <w:b/>
          <w:bCs/>
        </w:rPr>
      </w:pPr>
    </w:p>
    <w:tbl>
      <w:tblPr>
        <w:tblW w:w="9390" w:type="dxa"/>
        <w:tblLayout w:type="fixed"/>
        <w:tblCellMar>
          <w:left w:w="10" w:type="dxa"/>
          <w:right w:w="10" w:type="dxa"/>
        </w:tblCellMar>
        <w:tblLook w:val="0000" w:firstRow="0" w:lastRow="0" w:firstColumn="0" w:lastColumn="0" w:noHBand="0" w:noVBand="0"/>
      </w:tblPr>
      <w:tblGrid>
        <w:gridCol w:w="1413"/>
        <w:gridCol w:w="6357"/>
        <w:gridCol w:w="1620"/>
      </w:tblGrid>
      <w:tr w:rsidR="002578D3" w14:paraId="2CCC824A" w14:textId="77777777" w:rsidTr="2518D106">
        <w:tc>
          <w:tcPr>
            <w:tcW w:w="1413" w:type="dxa"/>
            <w:tcBorders>
              <w:top w:val="single" w:sz="4" w:space="0" w:color="000000" w:themeColor="text1"/>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7" w14:textId="77777777" w:rsidR="002578D3" w:rsidRDefault="002578D3">
            <w:pPr>
              <w:pStyle w:val="TableContents"/>
              <w:rPr>
                <w:rFonts w:ascii="Arial" w:hAnsi="Arial"/>
                <w:b/>
                <w:bCs/>
                <w:color w:val="000000"/>
                <w:sz w:val="22"/>
                <w:szCs w:val="22"/>
              </w:rPr>
            </w:pPr>
          </w:p>
        </w:tc>
        <w:tc>
          <w:tcPr>
            <w:tcW w:w="6357" w:type="dxa"/>
            <w:tcBorders>
              <w:top w:val="single" w:sz="4" w:space="0" w:color="000000" w:themeColor="text1"/>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8" w14:textId="77777777" w:rsidR="002578D3" w:rsidRDefault="00A94D2A">
            <w:pPr>
              <w:pStyle w:val="TableContents"/>
              <w:rPr>
                <w:rFonts w:ascii="Arial" w:hAnsi="Arial"/>
                <w:b/>
                <w:bCs/>
                <w:color w:val="000000"/>
                <w:sz w:val="22"/>
                <w:szCs w:val="22"/>
              </w:rPr>
            </w:pPr>
            <w:r>
              <w:rPr>
                <w:rFonts w:ascii="Arial" w:hAnsi="Arial"/>
                <w:b/>
                <w:bCs/>
                <w:color w:val="000000"/>
                <w:sz w:val="22"/>
                <w:szCs w:val="22"/>
              </w:rPr>
              <w:t>Item</w:t>
            </w:r>
          </w:p>
        </w:tc>
        <w:tc>
          <w:tcPr>
            <w:tcW w:w="1620" w:type="dxa"/>
            <w:tcBorders>
              <w:top w:val="single" w:sz="4" w:space="0" w:color="000000" w:themeColor="text1"/>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9" w14:textId="77777777" w:rsidR="002578D3" w:rsidRDefault="00A94D2A">
            <w:pPr>
              <w:pStyle w:val="TableContents"/>
              <w:rPr>
                <w:rFonts w:ascii="Arial" w:hAnsi="Arial"/>
                <w:b/>
                <w:bCs/>
                <w:color w:val="000000"/>
                <w:sz w:val="22"/>
                <w:szCs w:val="22"/>
              </w:rPr>
            </w:pPr>
            <w:r>
              <w:rPr>
                <w:rFonts w:ascii="Arial" w:hAnsi="Arial"/>
                <w:b/>
                <w:bCs/>
                <w:color w:val="000000"/>
                <w:sz w:val="22"/>
                <w:szCs w:val="22"/>
              </w:rPr>
              <w:t>Action</w:t>
            </w:r>
          </w:p>
        </w:tc>
      </w:tr>
      <w:tr w:rsidR="002578D3" w14:paraId="2CCC8250" w14:textId="77777777" w:rsidTr="2518D106">
        <w:tc>
          <w:tcPr>
            <w:tcW w:w="1413"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C" w14:textId="5941E4AD" w:rsidR="002578D3" w:rsidRPr="00303697" w:rsidRDefault="001A6D74">
            <w:pPr>
              <w:pStyle w:val="TableContents"/>
              <w:rPr>
                <w:rFonts w:ascii="Arial" w:hAnsi="Arial"/>
                <w:color w:val="000000"/>
              </w:rPr>
            </w:pPr>
            <w:r w:rsidRPr="00303697">
              <w:rPr>
                <w:rFonts w:ascii="Arial" w:hAnsi="Arial"/>
                <w:color w:val="000000"/>
              </w:rPr>
              <w:t>1</w:t>
            </w:r>
          </w:p>
        </w:tc>
        <w:tc>
          <w:tcPr>
            <w:tcW w:w="6357"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4350D18F" w14:textId="77777777" w:rsidR="002578D3" w:rsidRPr="00303697" w:rsidRDefault="001A6D74">
            <w:pPr>
              <w:pStyle w:val="TableContents"/>
              <w:jc w:val="both"/>
              <w:rPr>
                <w:rFonts w:ascii="Arial" w:hAnsi="Arial"/>
                <w:b/>
                <w:bCs/>
              </w:rPr>
            </w:pPr>
            <w:r w:rsidRPr="00303697">
              <w:rPr>
                <w:rFonts w:ascii="Arial" w:hAnsi="Arial"/>
                <w:b/>
                <w:bCs/>
              </w:rPr>
              <w:t xml:space="preserve">Introduction and Apologies </w:t>
            </w:r>
          </w:p>
          <w:p w14:paraId="5D15A0D1" w14:textId="77777777" w:rsidR="00C84CBE" w:rsidRDefault="00C84CBE" w:rsidP="6E1B050E">
            <w:pPr>
              <w:pStyle w:val="TableContents"/>
              <w:jc w:val="both"/>
              <w:rPr>
                <w:rFonts w:ascii="Arial" w:hAnsi="Arial"/>
              </w:rPr>
            </w:pPr>
          </w:p>
          <w:p w14:paraId="1E91F756" w14:textId="77777777" w:rsidR="00841345" w:rsidRDefault="345F11DF" w:rsidP="6E1B050E">
            <w:pPr>
              <w:pStyle w:val="TableContents"/>
              <w:jc w:val="both"/>
              <w:rPr>
                <w:rFonts w:ascii="Arial" w:hAnsi="Arial"/>
              </w:rPr>
            </w:pPr>
            <w:r w:rsidRPr="345F11DF">
              <w:rPr>
                <w:rFonts w:ascii="Arial" w:hAnsi="Arial"/>
              </w:rPr>
              <w:t xml:space="preserve">The Chair welcomed members to the </w:t>
            </w:r>
            <w:proofErr w:type="gramStart"/>
            <w:r w:rsidRPr="345F11DF">
              <w:rPr>
                <w:rFonts w:ascii="Arial" w:hAnsi="Arial"/>
              </w:rPr>
              <w:t>meeting</w:t>
            </w:r>
            <w:proofErr w:type="gramEnd"/>
            <w:r w:rsidR="00014145">
              <w:rPr>
                <w:rFonts w:ascii="Arial" w:hAnsi="Arial"/>
              </w:rPr>
              <w:t xml:space="preserve"> and i</w:t>
            </w:r>
            <w:r w:rsidRPr="345F11DF">
              <w:rPr>
                <w:rFonts w:ascii="Arial" w:hAnsi="Arial"/>
              </w:rPr>
              <w:t xml:space="preserve">t was noted that the meeting was quorate, with the required number of representatives from both water companies, developers and self-lay providers (SLPs) in attendance.  </w:t>
            </w:r>
          </w:p>
          <w:p w14:paraId="4D09CD60" w14:textId="77777777" w:rsidR="00841345" w:rsidRDefault="00841345" w:rsidP="6E1B050E">
            <w:pPr>
              <w:pStyle w:val="TableContents"/>
              <w:jc w:val="both"/>
              <w:rPr>
                <w:rFonts w:ascii="Arial" w:hAnsi="Arial"/>
              </w:rPr>
            </w:pPr>
          </w:p>
          <w:p w14:paraId="2CCC824E" w14:textId="2FC307EF" w:rsidR="00FE033B" w:rsidRPr="00303697" w:rsidRDefault="345F11DF" w:rsidP="6E1B050E">
            <w:pPr>
              <w:pStyle w:val="TableContents"/>
              <w:jc w:val="both"/>
              <w:rPr>
                <w:rFonts w:ascii="Arial" w:hAnsi="Arial"/>
              </w:rPr>
            </w:pPr>
            <w:r w:rsidRPr="345F11DF">
              <w:rPr>
                <w:rFonts w:ascii="Arial" w:hAnsi="Arial"/>
              </w:rPr>
              <w:t xml:space="preserve">Apologies had been received from </w:t>
            </w:r>
            <w:r w:rsidR="00014145">
              <w:rPr>
                <w:rFonts w:ascii="Arial" w:hAnsi="Arial"/>
              </w:rPr>
              <w:t>Robert Perrins.</w:t>
            </w:r>
            <w:r w:rsidR="00841345">
              <w:rPr>
                <w:rFonts w:ascii="Arial" w:hAnsi="Arial"/>
              </w:rPr>
              <w:t xml:space="preserve"> </w:t>
            </w:r>
            <w:r w:rsidR="00CF174D">
              <w:rPr>
                <w:rFonts w:ascii="Arial" w:hAnsi="Arial"/>
              </w:rPr>
              <w:t xml:space="preserve">Chris Harrop attended as an alternate for Nigel Martin (Wessex Water) and </w:t>
            </w:r>
            <w:proofErr w:type="spellStart"/>
            <w:r w:rsidR="00841345">
              <w:rPr>
                <w:rFonts w:ascii="Arial" w:hAnsi="Arial"/>
              </w:rPr>
              <w:t>Sathi</w:t>
            </w:r>
            <w:proofErr w:type="spellEnd"/>
            <w:r w:rsidR="00841345">
              <w:rPr>
                <w:rFonts w:ascii="Arial" w:hAnsi="Arial"/>
              </w:rPr>
              <w:t xml:space="preserve"> </w:t>
            </w:r>
            <w:proofErr w:type="spellStart"/>
            <w:r w:rsidR="00841345">
              <w:rPr>
                <w:rFonts w:ascii="Arial" w:hAnsi="Arial"/>
              </w:rPr>
              <w:t>Amulaseelan</w:t>
            </w:r>
            <w:proofErr w:type="spellEnd"/>
            <w:r w:rsidR="00841345">
              <w:rPr>
                <w:rFonts w:ascii="Arial" w:hAnsi="Arial"/>
              </w:rPr>
              <w:t xml:space="preserve"> </w:t>
            </w:r>
            <w:r w:rsidR="00CF174D">
              <w:rPr>
                <w:rFonts w:ascii="Arial" w:hAnsi="Arial"/>
              </w:rPr>
              <w:t xml:space="preserve">(Southern Water) attended as going forward he will be taking over Ryan </w:t>
            </w:r>
            <w:proofErr w:type="spellStart"/>
            <w:r w:rsidR="00CF174D">
              <w:rPr>
                <w:rFonts w:ascii="Arial" w:hAnsi="Arial"/>
              </w:rPr>
              <w:t>Lownds</w:t>
            </w:r>
            <w:proofErr w:type="spellEnd"/>
            <w:r w:rsidR="00CF174D">
              <w:rPr>
                <w:rFonts w:ascii="Arial" w:hAnsi="Arial"/>
              </w:rPr>
              <w:t>’ place on the Panel.</w:t>
            </w:r>
          </w:p>
        </w:tc>
        <w:tc>
          <w:tcPr>
            <w:tcW w:w="1620"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4F" w14:textId="77777777" w:rsidR="002578D3" w:rsidRPr="00303697" w:rsidRDefault="002578D3">
            <w:pPr>
              <w:pStyle w:val="TableContents"/>
              <w:rPr>
                <w:rFonts w:ascii="Arial" w:hAnsi="Arial"/>
                <w:color w:val="000000"/>
              </w:rPr>
            </w:pPr>
          </w:p>
        </w:tc>
      </w:tr>
      <w:tr w:rsidR="002578D3" w14:paraId="2CCC8278" w14:textId="77777777" w:rsidTr="2518D106">
        <w:tc>
          <w:tcPr>
            <w:tcW w:w="1413"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52" w14:textId="4EDDCA65" w:rsidR="002578D3" w:rsidRPr="00303697" w:rsidRDefault="003052FB">
            <w:pPr>
              <w:pStyle w:val="TableContents"/>
              <w:rPr>
                <w:rFonts w:ascii="Arial" w:hAnsi="Arial"/>
                <w:color w:val="000000"/>
              </w:rPr>
            </w:pPr>
            <w:r w:rsidRPr="00303697">
              <w:rPr>
                <w:rFonts w:ascii="Arial" w:hAnsi="Arial"/>
                <w:color w:val="000000"/>
              </w:rPr>
              <w:t>2</w:t>
            </w:r>
          </w:p>
        </w:tc>
        <w:tc>
          <w:tcPr>
            <w:tcW w:w="6357"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1F3E74CF" w14:textId="77777777" w:rsidR="002578D3" w:rsidRPr="00303697" w:rsidRDefault="00B20157">
            <w:pPr>
              <w:pStyle w:val="TableContents"/>
              <w:jc w:val="both"/>
              <w:rPr>
                <w:rFonts w:ascii="Arial" w:hAnsi="Arial"/>
                <w:b/>
                <w:bCs/>
                <w:color w:val="000000"/>
              </w:rPr>
            </w:pPr>
            <w:r w:rsidRPr="00303697">
              <w:rPr>
                <w:rFonts w:ascii="Arial" w:hAnsi="Arial"/>
                <w:b/>
                <w:bCs/>
                <w:color w:val="000000"/>
              </w:rPr>
              <w:t>Declaration of Interests</w:t>
            </w:r>
          </w:p>
          <w:p w14:paraId="78B4CD36" w14:textId="77777777" w:rsidR="00C84CBE" w:rsidRDefault="00C84CBE">
            <w:pPr>
              <w:pStyle w:val="TableContents"/>
              <w:jc w:val="both"/>
              <w:rPr>
                <w:rFonts w:ascii="Arial" w:hAnsi="Arial"/>
                <w:color w:val="000000"/>
              </w:rPr>
            </w:pPr>
          </w:p>
          <w:p w14:paraId="2CCC825B" w14:textId="2FD3DC71" w:rsidR="00B20157" w:rsidRPr="00303697" w:rsidRDefault="00CF174D">
            <w:pPr>
              <w:pStyle w:val="TableContents"/>
              <w:jc w:val="both"/>
              <w:rPr>
                <w:rFonts w:ascii="Arial" w:hAnsi="Arial"/>
                <w:color w:val="000000"/>
              </w:rPr>
            </w:pPr>
            <w:r>
              <w:rPr>
                <w:rFonts w:ascii="Arial" w:hAnsi="Arial"/>
                <w:color w:val="000000" w:themeColor="text1"/>
              </w:rPr>
              <w:t xml:space="preserve">Ryan </w:t>
            </w:r>
            <w:proofErr w:type="spellStart"/>
            <w:r>
              <w:rPr>
                <w:rFonts w:ascii="Arial" w:hAnsi="Arial"/>
                <w:color w:val="000000" w:themeColor="text1"/>
              </w:rPr>
              <w:t>Lownds</w:t>
            </w:r>
            <w:proofErr w:type="spellEnd"/>
            <w:r>
              <w:rPr>
                <w:rFonts w:ascii="Arial" w:hAnsi="Arial"/>
                <w:color w:val="000000" w:themeColor="text1"/>
              </w:rPr>
              <w:t xml:space="preserve"> and </w:t>
            </w:r>
            <w:proofErr w:type="spellStart"/>
            <w:r>
              <w:rPr>
                <w:rFonts w:ascii="Arial" w:hAnsi="Arial"/>
                <w:color w:val="000000" w:themeColor="text1"/>
              </w:rPr>
              <w:t>Sathi</w:t>
            </w:r>
            <w:proofErr w:type="spellEnd"/>
            <w:r>
              <w:rPr>
                <w:rFonts w:ascii="Arial" w:hAnsi="Arial"/>
                <w:color w:val="000000" w:themeColor="text1"/>
              </w:rPr>
              <w:t xml:space="preserve"> </w:t>
            </w:r>
            <w:proofErr w:type="spellStart"/>
            <w:r>
              <w:rPr>
                <w:rFonts w:ascii="Arial" w:hAnsi="Arial"/>
                <w:color w:val="000000" w:themeColor="text1"/>
              </w:rPr>
              <w:t>Amulaseelan</w:t>
            </w:r>
            <w:proofErr w:type="spellEnd"/>
            <w:r>
              <w:rPr>
                <w:rFonts w:ascii="Arial" w:hAnsi="Arial"/>
                <w:color w:val="000000" w:themeColor="text1"/>
              </w:rPr>
              <w:t xml:space="preserve"> declared an interest in the Southern Water change proposal to be discussed by the Panel</w:t>
            </w:r>
            <w:r w:rsidR="6E1B050E" w:rsidRPr="6E1B050E">
              <w:rPr>
                <w:rFonts w:ascii="Arial" w:hAnsi="Arial"/>
                <w:color w:val="000000" w:themeColor="text1"/>
              </w:rPr>
              <w:t>.</w:t>
            </w:r>
            <w:r>
              <w:rPr>
                <w:rFonts w:ascii="Arial" w:hAnsi="Arial"/>
                <w:color w:val="000000" w:themeColor="text1"/>
              </w:rPr>
              <w:t xml:space="preserve">  The Panel agreed that they would take part in the discussion of the proposal and then </w:t>
            </w:r>
            <w:r w:rsidR="004068E9">
              <w:rPr>
                <w:rFonts w:ascii="Arial" w:hAnsi="Arial"/>
                <w:color w:val="000000" w:themeColor="text1"/>
              </w:rPr>
              <w:t>withdraw from</w:t>
            </w:r>
            <w:r>
              <w:rPr>
                <w:rFonts w:ascii="Arial" w:hAnsi="Arial"/>
                <w:color w:val="000000" w:themeColor="text1"/>
              </w:rPr>
              <w:t xml:space="preserve"> the meeting while the Panel </w:t>
            </w:r>
            <w:r w:rsidR="004068E9">
              <w:rPr>
                <w:rFonts w:ascii="Arial" w:hAnsi="Arial"/>
                <w:color w:val="000000" w:themeColor="text1"/>
              </w:rPr>
              <w:t>reached its decision on the proposal.</w:t>
            </w:r>
          </w:p>
        </w:tc>
        <w:tc>
          <w:tcPr>
            <w:tcW w:w="1620" w:type="dxa"/>
            <w:tcBorders>
              <w:left w:val="single" w:sz="4" w:space="0" w:color="000000" w:themeColor="text1"/>
              <w:bottom w:val="single" w:sz="4" w:space="0" w:color="000000" w:themeColor="text1"/>
            </w:tcBorders>
            <w:shd w:val="clear" w:color="auto" w:fill="auto"/>
            <w:tcMar>
              <w:top w:w="55" w:type="dxa"/>
              <w:left w:w="55" w:type="dxa"/>
              <w:bottom w:w="55" w:type="dxa"/>
              <w:right w:w="55" w:type="dxa"/>
            </w:tcMar>
          </w:tcPr>
          <w:p w14:paraId="2CCC8277" w14:textId="77777777" w:rsidR="002578D3" w:rsidRPr="00303697" w:rsidRDefault="002578D3">
            <w:pPr>
              <w:pStyle w:val="TableContents"/>
              <w:rPr>
                <w:rFonts w:ascii="Arial" w:hAnsi="Arial"/>
                <w:color w:val="000000"/>
              </w:rPr>
            </w:pPr>
          </w:p>
        </w:tc>
      </w:tr>
      <w:tr w:rsidR="002578D3" w14:paraId="2CCC8287" w14:textId="77777777" w:rsidTr="2518D106">
        <w:tc>
          <w:tcPr>
            <w:tcW w:w="1413"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2CCC827A" w14:textId="71661D83" w:rsidR="002578D3" w:rsidRPr="00303697" w:rsidRDefault="00B20157">
            <w:pPr>
              <w:pStyle w:val="TableContents"/>
              <w:rPr>
                <w:rFonts w:ascii="Arial" w:hAnsi="Arial"/>
                <w:color w:val="000000"/>
              </w:rPr>
            </w:pPr>
            <w:r w:rsidRPr="00303697">
              <w:rPr>
                <w:rFonts w:ascii="Arial" w:hAnsi="Arial"/>
                <w:color w:val="000000"/>
              </w:rPr>
              <w:t>3</w:t>
            </w:r>
          </w:p>
        </w:tc>
        <w:tc>
          <w:tcPr>
            <w:tcW w:w="6357"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5FBBA513" w14:textId="2A64D2AF" w:rsidR="00C84CBE" w:rsidRDefault="0095418C">
            <w:pPr>
              <w:pStyle w:val="TableContents"/>
              <w:jc w:val="both"/>
              <w:rPr>
                <w:rFonts w:ascii="Arial" w:hAnsi="Arial"/>
              </w:rPr>
            </w:pPr>
            <w:r>
              <w:rPr>
                <w:rFonts w:ascii="Arial" w:hAnsi="Arial"/>
                <w:b/>
                <w:bCs/>
              </w:rPr>
              <w:t xml:space="preserve">Waiver of </w:t>
            </w:r>
            <w:r w:rsidR="00B92711">
              <w:rPr>
                <w:rFonts w:ascii="Arial" w:hAnsi="Arial"/>
                <w:b/>
                <w:bCs/>
              </w:rPr>
              <w:t>notice and publication period</w:t>
            </w:r>
          </w:p>
          <w:p w14:paraId="161D5747" w14:textId="77777777" w:rsidR="00C84CBE" w:rsidRDefault="00C84CBE">
            <w:pPr>
              <w:pStyle w:val="TableContents"/>
              <w:jc w:val="both"/>
              <w:rPr>
                <w:rFonts w:ascii="Arial" w:hAnsi="Arial"/>
              </w:rPr>
            </w:pPr>
          </w:p>
          <w:p w14:paraId="2CCC827E" w14:textId="009D3969" w:rsidR="00D35410" w:rsidRPr="00303697" w:rsidRDefault="2518D106">
            <w:pPr>
              <w:pStyle w:val="TableContents"/>
              <w:jc w:val="both"/>
              <w:rPr>
                <w:rFonts w:ascii="Arial" w:hAnsi="Arial"/>
              </w:rPr>
            </w:pPr>
            <w:r w:rsidRPr="2518D106">
              <w:rPr>
                <w:rFonts w:ascii="Arial" w:hAnsi="Arial"/>
              </w:rPr>
              <w:t xml:space="preserve">The Panel had received a further change proposal from Fair Water Connections (see 5 below) which had been received 11 days before the meeting.  Rather than defer consideration of the proposal to the next meeting possibly in January 2022, the Chair had agreed to accept the proposal for consideration at this meeting and </w:t>
            </w:r>
            <w:proofErr w:type="gramStart"/>
            <w:r w:rsidRPr="2518D106">
              <w:rPr>
                <w:rFonts w:ascii="Arial" w:hAnsi="Arial"/>
              </w:rPr>
              <w:t>in light of</w:t>
            </w:r>
            <w:proofErr w:type="gramEnd"/>
            <w:r w:rsidRPr="2518D106">
              <w:rPr>
                <w:rFonts w:ascii="Arial" w:hAnsi="Arial"/>
              </w:rPr>
              <w:t xml:space="preserve"> this, all members gave their consent to the waiver of the notice and publication period in relation to the change proposal in accordance with the Panel’s Terms of Reference. </w:t>
            </w:r>
          </w:p>
        </w:tc>
        <w:tc>
          <w:tcPr>
            <w:tcW w:w="1620"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1CCE3D97" w14:textId="67329249" w:rsidR="002578D3" w:rsidRDefault="002578D3">
            <w:pPr>
              <w:pStyle w:val="TableContents"/>
              <w:rPr>
                <w:rFonts w:ascii="Arial" w:hAnsi="Arial"/>
              </w:rPr>
            </w:pPr>
          </w:p>
          <w:p w14:paraId="1A22FAE0" w14:textId="4AFF1C9F" w:rsidR="00F72648" w:rsidRDefault="00F72648">
            <w:pPr>
              <w:pStyle w:val="TableContents"/>
              <w:rPr>
                <w:rFonts w:ascii="Arial" w:hAnsi="Arial"/>
              </w:rPr>
            </w:pPr>
          </w:p>
          <w:p w14:paraId="37F9D0E9" w14:textId="05D0499F" w:rsidR="00F72648" w:rsidRDefault="00F72648">
            <w:pPr>
              <w:pStyle w:val="TableContents"/>
              <w:rPr>
                <w:rFonts w:ascii="Arial" w:hAnsi="Arial"/>
              </w:rPr>
            </w:pPr>
          </w:p>
          <w:p w14:paraId="22A51D79" w14:textId="33687417" w:rsidR="00F72648" w:rsidRDefault="00F72648">
            <w:pPr>
              <w:pStyle w:val="TableContents"/>
              <w:rPr>
                <w:rFonts w:ascii="Arial" w:hAnsi="Arial"/>
              </w:rPr>
            </w:pPr>
          </w:p>
          <w:p w14:paraId="493A549F" w14:textId="5DCD2F6D" w:rsidR="00F72648" w:rsidRDefault="00F72648">
            <w:pPr>
              <w:pStyle w:val="TableContents"/>
              <w:rPr>
                <w:rFonts w:ascii="Arial" w:hAnsi="Arial"/>
              </w:rPr>
            </w:pPr>
          </w:p>
          <w:p w14:paraId="23A1565F" w14:textId="7F7B31F5" w:rsidR="00F72648" w:rsidRDefault="00F72648">
            <w:pPr>
              <w:pStyle w:val="TableContents"/>
              <w:rPr>
                <w:rFonts w:ascii="Arial" w:hAnsi="Arial"/>
              </w:rPr>
            </w:pPr>
          </w:p>
          <w:p w14:paraId="34386DBB" w14:textId="73D65DCC" w:rsidR="00F72648" w:rsidRDefault="00F72648">
            <w:pPr>
              <w:pStyle w:val="TableContents"/>
              <w:rPr>
                <w:rFonts w:ascii="Arial" w:hAnsi="Arial"/>
              </w:rPr>
            </w:pPr>
          </w:p>
          <w:p w14:paraId="326BD2AF" w14:textId="2DD6A285" w:rsidR="00F72648" w:rsidRPr="00303697" w:rsidRDefault="00F72648">
            <w:pPr>
              <w:pStyle w:val="TableContents"/>
              <w:rPr>
                <w:rFonts w:ascii="Arial" w:hAnsi="Arial"/>
              </w:rPr>
            </w:pPr>
          </w:p>
          <w:p w14:paraId="2CCC8286" w14:textId="66FC2D83" w:rsidR="00AA0CF4" w:rsidRPr="00303697" w:rsidRDefault="00AA0CF4">
            <w:pPr>
              <w:pStyle w:val="TableContents"/>
              <w:rPr>
                <w:rFonts w:ascii="Arial" w:hAnsi="Arial"/>
              </w:rPr>
            </w:pPr>
          </w:p>
        </w:tc>
      </w:tr>
      <w:tr w:rsidR="00DB2E1A" w14:paraId="14E669CB" w14:textId="77777777" w:rsidTr="2518D106">
        <w:tc>
          <w:tcPr>
            <w:tcW w:w="1413"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114B2E09" w14:textId="667547F7" w:rsidR="00DB2E1A" w:rsidRPr="00303697" w:rsidRDefault="00DB2E1A">
            <w:pPr>
              <w:pStyle w:val="TableContents"/>
              <w:rPr>
                <w:rFonts w:ascii="Arial" w:hAnsi="Arial"/>
                <w:color w:val="000000"/>
              </w:rPr>
            </w:pPr>
            <w:r>
              <w:rPr>
                <w:rFonts w:ascii="Arial" w:hAnsi="Arial"/>
                <w:color w:val="000000"/>
              </w:rPr>
              <w:lastRenderedPageBreak/>
              <w:t>4</w:t>
            </w:r>
          </w:p>
        </w:tc>
        <w:tc>
          <w:tcPr>
            <w:tcW w:w="6357"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1A6A9F5F" w14:textId="77777777" w:rsidR="00DB2E1A" w:rsidRDefault="00DB2E1A">
            <w:pPr>
              <w:pStyle w:val="TableContents"/>
              <w:jc w:val="both"/>
              <w:rPr>
                <w:rFonts w:ascii="Arial" w:hAnsi="Arial"/>
                <w:b/>
                <w:bCs/>
              </w:rPr>
            </w:pPr>
            <w:r>
              <w:rPr>
                <w:rFonts w:ascii="Arial" w:hAnsi="Arial"/>
                <w:b/>
                <w:bCs/>
              </w:rPr>
              <w:t>Approval of Minutes of Panel Meeting on 27 July 2021</w:t>
            </w:r>
          </w:p>
          <w:p w14:paraId="159610B6" w14:textId="33C60572" w:rsidR="00DB2E1A" w:rsidRDefault="00B53563">
            <w:pPr>
              <w:pStyle w:val="TableContents"/>
              <w:jc w:val="both"/>
              <w:rPr>
                <w:rFonts w:ascii="Arial" w:hAnsi="Arial"/>
              </w:rPr>
            </w:pPr>
            <w:r>
              <w:rPr>
                <w:rFonts w:ascii="Arial" w:hAnsi="Arial"/>
              </w:rPr>
              <w:t>The Panel approved the minutes of the Panel Meeting held on 27 July 2021 for publication.</w:t>
            </w:r>
          </w:p>
          <w:p w14:paraId="4ECBC007" w14:textId="77777777" w:rsidR="00382773" w:rsidRDefault="00382773">
            <w:pPr>
              <w:pStyle w:val="TableContents"/>
              <w:jc w:val="both"/>
              <w:rPr>
                <w:rFonts w:ascii="Arial" w:hAnsi="Arial"/>
              </w:rPr>
            </w:pPr>
          </w:p>
          <w:p w14:paraId="0C31DCD3" w14:textId="48CE01CF" w:rsidR="00B53563" w:rsidRPr="00DB2E1A" w:rsidRDefault="00FE7727">
            <w:pPr>
              <w:pStyle w:val="TableContents"/>
              <w:jc w:val="both"/>
              <w:rPr>
                <w:rFonts w:ascii="Arial" w:hAnsi="Arial"/>
              </w:rPr>
            </w:pPr>
            <w:r>
              <w:rPr>
                <w:rFonts w:ascii="Arial" w:hAnsi="Arial"/>
              </w:rPr>
              <w:t xml:space="preserve">In respect of matters arising, it was noted that </w:t>
            </w:r>
            <w:r w:rsidR="0082015C">
              <w:rPr>
                <w:rFonts w:ascii="Arial" w:hAnsi="Arial"/>
              </w:rPr>
              <w:t>the Panel had not received any responses to the queries on the current change proposals that it had referred to the Water UK</w:t>
            </w:r>
            <w:r w:rsidR="00382773">
              <w:rPr>
                <w:rFonts w:ascii="Arial" w:hAnsi="Arial"/>
              </w:rPr>
              <w:t xml:space="preserve"> (‘WUK’)</w:t>
            </w:r>
            <w:r w:rsidR="0082015C">
              <w:rPr>
                <w:rFonts w:ascii="Arial" w:hAnsi="Arial"/>
              </w:rPr>
              <w:t xml:space="preserve"> Lawyers’ Network.  After discussion, it was agreed that opinions should be sought from both developer and water company </w:t>
            </w:r>
            <w:proofErr w:type="gramStart"/>
            <w:r w:rsidR="0082015C">
              <w:rPr>
                <w:rFonts w:ascii="Arial" w:hAnsi="Arial"/>
              </w:rPr>
              <w:t>lawyers</w:t>
            </w:r>
            <w:r w:rsidR="00FE5FDB">
              <w:rPr>
                <w:rFonts w:ascii="Arial" w:hAnsi="Arial"/>
              </w:rPr>
              <w:t>, before</w:t>
            </w:r>
            <w:proofErr w:type="gramEnd"/>
            <w:r w:rsidR="00FE5FDB">
              <w:rPr>
                <w:rFonts w:ascii="Arial" w:hAnsi="Arial"/>
              </w:rPr>
              <w:t xml:space="preserve"> external legal advice</w:t>
            </w:r>
            <w:r w:rsidR="009268E9">
              <w:rPr>
                <w:rFonts w:ascii="Arial" w:hAnsi="Arial"/>
              </w:rPr>
              <w:t xml:space="preserve"> was obtained.  United Utilities, Severn Trent and PJ Daly would refer the queries to their in-house lawyers.</w:t>
            </w:r>
          </w:p>
        </w:tc>
        <w:tc>
          <w:tcPr>
            <w:tcW w:w="1620" w:type="dxa"/>
            <w:tcBorders>
              <w:left w:val="single" w:sz="4" w:space="0" w:color="000000" w:themeColor="text1"/>
              <w:bottom w:val="single" w:sz="4" w:space="0" w:color="auto"/>
            </w:tcBorders>
            <w:shd w:val="clear" w:color="auto" w:fill="auto"/>
            <w:tcMar>
              <w:top w:w="55" w:type="dxa"/>
              <w:left w:w="55" w:type="dxa"/>
              <w:bottom w:w="55" w:type="dxa"/>
              <w:right w:w="55" w:type="dxa"/>
            </w:tcMar>
          </w:tcPr>
          <w:p w14:paraId="412B40DE" w14:textId="77777777" w:rsidR="00DB2E1A" w:rsidRDefault="00DB2E1A">
            <w:pPr>
              <w:pStyle w:val="TableContents"/>
              <w:rPr>
                <w:rFonts w:ascii="Arial" w:hAnsi="Arial"/>
              </w:rPr>
            </w:pPr>
          </w:p>
          <w:p w14:paraId="2D95070E" w14:textId="77777777" w:rsidR="009268E9" w:rsidRDefault="009268E9">
            <w:pPr>
              <w:pStyle w:val="TableContents"/>
              <w:rPr>
                <w:rFonts w:ascii="Arial" w:hAnsi="Arial"/>
              </w:rPr>
            </w:pPr>
          </w:p>
          <w:p w14:paraId="30B4DEE6" w14:textId="77777777" w:rsidR="009268E9" w:rsidRDefault="009268E9">
            <w:pPr>
              <w:pStyle w:val="TableContents"/>
              <w:rPr>
                <w:rFonts w:ascii="Arial" w:hAnsi="Arial"/>
              </w:rPr>
            </w:pPr>
          </w:p>
          <w:p w14:paraId="69C78906" w14:textId="77777777" w:rsidR="009268E9" w:rsidRDefault="009268E9">
            <w:pPr>
              <w:pStyle w:val="TableContents"/>
              <w:rPr>
                <w:rFonts w:ascii="Arial" w:hAnsi="Arial"/>
              </w:rPr>
            </w:pPr>
          </w:p>
          <w:p w14:paraId="12865283" w14:textId="77777777" w:rsidR="009268E9" w:rsidRDefault="009268E9">
            <w:pPr>
              <w:pStyle w:val="TableContents"/>
              <w:rPr>
                <w:rFonts w:ascii="Arial" w:hAnsi="Arial"/>
              </w:rPr>
            </w:pPr>
          </w:p>
          <w:p w14:paraId="2732F7ED" w14:textId="77777777" w:rsidR="009268E9" w:rsidRDefault="009268E9">
            <w:pPr>
              <w:pStyle w:val="TableContents"/>
              <w:rPr>
                <w:rFonts w:ascii="Arial" w:hAnsi="Arial"/>
              </w:rPr>
            </w:pPr>
          </w:p>
          <w:p w14:paraId="577FBCEC" w14:textId="77777777" w:rsidR="009268E9" w:rsidRDefault="009268E9">
            <w:pPr>
              <w:pStyle w:val="TableContents"/>
              <w:rPr>
                <w:rFonts w:ascii="Arial" w:hAnsi="Arial"/>
              </w:rPr>
            </w:pPr>
          </w:p>
          <w:p w14:paraId="6A9F3C49" w14:textId="77777777" w:rsidR="009268E9" w:rsidRDefault="009268E9">
            <w:pPr>
              <w:pStyle w:val="TableContents"/>
              <w:rPr>
                <w:rFonts w:ascii="Arial" w:hAnsi="Arial"/>
              </w:rPr>
            </w:pPr>
          </w:p>
          <w:p w14:paraId="6FF13E0D" w14:textId="686E6270" w:rsidR="009268E9" w:rsidRDefault="009268E9">
            <w:pPr>
              <w:pStyle w:val="TableContents"/>
              <w:rPr>
                <w:rFonts w:ascii="Arial" w:hAnsi="Arial"/>
              </w:rPr>
            </w:pPr>
            <w:r>
              <w:rPr>
                <w:rFonts w:ascii="Arial" w:hAnsi="Arial"/>
              </w:rPr>
              <w:t>Get in-house legal view (GM/DB/PD)</w:t>
            </w:r>
          </w:p>
        </w:tc>
      </w:tr>
      <w:tr w:rsidR="00217943" w14:paraId="253679FF" w14:textId="77777777" w:rsidTr="2518D106">
        <w:tc>
          <w:tcPr>
            <w:tcW w:w="1413"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399D8759" w14:textId="35F30181" w:rsidR="00217943" w:rsidRPr="00303697" w:rsidRDefault="00217943">
            <w:pPr>
              <w:pStyle w:val="TableContents"/>
              <w:rPr>
                <w:rFonts w:ascii="Arial" w:hAnsi="Arial"/>
                <w:color w:val="000000"/>
              </w:rPr>
            </w:pPr>
            <w:r>
              <w:rPr>
                <w:rFonts w:ascii="Arial" w:hAnsi="Arial"/>
                <w:color w:val="000000"/>
              </w:rPr>
              <w:t>5</w:t>
            </w:r>
          </w:p>
        </w:tc>
        <w:tc>
          <w:tcPr>
            <w:tcW w:w="6357"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0C378C9D" w14:textId="77777777" w:rsidR="00D65BAF" w:rsidRDefault="007B51D3" w:rsidP="009F2A9C">
            <w:pPr>
              <w:pStyle w:val="Textbody"/>
              <w:jc w:val="both"/>
              <w:rPr>
                <w:rFonts w:ascii="Arial" w:hAnsi="Arial"/>
                <w:b/>
              </w:rPr>
            </w:pPr>
            <w:r>
              <w:rPr>
                <w:rFonts w:ascii="Arial" w:hAnsi="Arial"/>
                <w:b/>
              </w:rPr>
              <w:t>Change proposals</w:t>
            </w:r>
          </w:p>
          <w:p w14:paraId="29CE5450" w14:textId="269DC6D3" w:rsidR="00D52CE2" w:rsidRDefault="00D52CE2" w:rsidP="00D52CE2">
            <w:pPr>
              <w:pStyle w:val="Textbody"/>
              <w:numPr>
                <w:ilvl w:val="0"/>
                <w:numId w:val="9"/>
              </w:numPr>
              <w:jc w:val="both"/>
              <w:rPr>
                <w:rFonts w:ascii="Arial" w:hAnsi="Arial"/>
                <w:b/>
              </w:rPr>
            </w:pPr>
            <w:r>
              <w:rPr>
                <w:rFonts w:ascii="Arial" w:hAnsi="Arial"/>
                <w:b/>
              </w:rPr>
              <w:t>Metric S2</w:t>
            </w:r>
            <w:r w:rsidR="00295FD9">
              <w:rPr>
                <w:rFonts w:ascii="Arial" w:hAnsi="Arial"/>
                <w:b/>
              </w:rPr>
              <w:t>/</w:t>
            </w:r>
            <w:r>
              <w:rPr>
                <w:rFonts w:ascii="Arial" w:hAnsi="Arial"/>
                <w:b/>
              </w:rPr>
              <w:t>2B – Southern Water</w:t>
            </w:r>
          </w:p>
          <w:p w14:paraId="03B5C4E2" w14:textId="0E7B9330" w:rsidR="00EA2DB4" w:rsidRDefault="2518D106" w:rsidP="2518D106">
            <w:pPr>
              <w:pStyle w:val="Textbody"/>
              <w:jc w:val="both"/>
              <w:rPr>
                <w:rFonts w:ascii="Arial" w:hAnsi="Arial"/>
              </w:rPr>
            </w:pPr>
            <w:r w:rsidRPr="2518D106">
              <w:rPr>
                <w:rFonts w:ascii="Arial" w:hAnsi="Arial"/>
              </w:rPr>
              <w:t xml:space="preserve">It was noted that Ofwat had agreed an extension of the deadline for the Panel’s recommendation on the proposal until 31 October.  The Panel discussed the proposal regarding the change of Level of Service (‘LOS’) Metric S2/2B from a stop/start ‘chess clock’ metric to a re-start metric.  The </w:t>
            </w:r>
            <w:proofErr w:type="gramStart"/>
            <w:r w:rsidRPr="2518D106">
              <w:rPr>
                <w:rFonts w:ascii="Arial" w:hAnsi="Arial"/>
              </w:rPr>
              <w:t>primary  concern</w:t>
            </w:r>
            <w:proofErr w:type="gramEnd"/>
            <w:r w:rsidRPr="2518D106">
              <w:rPr>
                <w:rFonts w:ascii="Arial" w:hAnsi="Arial"/>
              </w:rPr>
              <w:t xml:space="preserve"> is that the ‘stop/start’ clock within the current metric is ambiguous.  </w:t>
            </w:r>
          </w:p>
          <w:p w14:paraId="6E937142" w14:textId="3837E219" w:rsidR="00EA2DB4" w:rsidRDefault="2518D106" w:rsidP="2518D106">
            <w:pPr>
              <w:pStyle w:val="Textbody"/>
              <w:jc w:val="both"/>
              <w:rPr>
                <w:rFonts w:ascii="Arial" w:hAnsi="Arial"/>
              </w:rPr>
            </w:pPr>
            <w:r w:rsidRPr="2518D106">
              <w:rPr>
                <w:rFonts w:ascii="Arial" w:hAnsi="Arial"/>
              </w:rPr>
              <w:t xml:space="preserve">RL explained that a non-compliant design could be submitted to water companies several times within the </w:t>
            </w:r>
            <w:proofErr w:type="gramStart"/>
            <w:r w:rsidRPr="2518D106">
              <w:rPr>
                <w:rFonts w:ascii="Arial" w:hAnsi="Arial"/>
              </w:rPr>
              <w:t>14 day</w:t>
            </w:r>
            <w:proofErr w:type="gramEnd"/>
            <w:r w:rsidRPr="2518D106">
              <w:rPr>
                <w:rFonts w:ascii="Arial" w:hAnsi="Arial"/>
              </w:rPr>
              <w:t xml:space="preserve"> period and there is no set period within which developers must re-submit non-compliant designs.  As the assets will be adopted by water companies, it is important that the design approval process is not rushed.  If an amended design is re-submitted towards the end of the </w:t>
            </w:r>
            <w:proofErr w:type="gramStart"/>
            <w:r w:rsidRPr="2518D106">
              <w:rPr>
                <w:rFonts w:ascii="Arial" w:hAnsi="Arial"/>
              </w:rPr>
              <w:t>14 day</w:t>
            </w:r>
            <w:proofErr w:type="gramEnd"/>
            <w:r w:rsidRPr="2518D106">
              <w:rPr>
                <w:rFonts w:ascii="Arial" w:hAnsi="Arial"/>
              </w:rPr>
              <w:t xml:space="preserve"> period, water companies could be left with very little time to properly review it.  RL stressed that the current metric is not practical and badly designed and potentia</w:t>
            </w:r>
            <w:r w:rsidR="00512A96">
              <w:rPr>
                <w:rFonts w:ascii="Arial" w:hAnsi="Arial"/>
              </w:rPr>
              <w:t>l</w:t>
            </w:r>
            <w:r w:rsidRPr="2518D106">
              <w:rPr>
                <w:rFonts w:ascii="Arial" w:hAnsi="Arial"/>
              </w:rPr>
              <w:t>l</w:t>
            </w:r>
            <w:r w:rsidR="00512A96">
              <w:rPr>
                <w:rFonts w:ascii="Arial" w:hAnsi="Arial"/>
              </w:rPr>
              <w:t>y</w:t>
            </w:r>
            <w:r w:rsidRPr="2518D106">
              <w:rPr>
                <w:rFonts w:ascii="Arial" w:hAnsi="Arial"/>
              </w:rPr>
              <w:t xml:space="preserve"> poses too much risk to the End Customer. RL indicated that the scale of the problem should not be a valid consideration in view of the risk of getting things wrong. </w:t>
            </w:r>
          </w:p>
          <w:p w14:paraId="6B85441F" w14:textId="4A94B894" w:rsidR="00D52CE2" w:rsidRDefault="2518D106" w:rsidP="2518D106">
            <w:pPr>
              <w:pStyle w:val="Textbody"/>
              <w:jc w:val="both"/>
              <w:rPr>
                <w:rFonts w:ascii="Arial" w:hAnsi="Arial"/>
              </w:rPr>
            </w:pPr>
            <w:r w:rsidRPr="2518D106">
              <w:rPr>
                <w:rFonts w:ascii="Arial" w:hAnsi="Arial"/>
              </w:rPr>
              <w:t xml:space="preserve">It was proposed that submission of major changes to designs would ‘re-set’ the clock back to 14 days for consideration; minor changes would require a </w:t>
            </w:r>
            <w:proofErr w:type="gramStart"/>
            <w:r w:rsidRPr="2518D106">
              <w:rPr>
                <w:rFonts w:ascii="Arial" w:hAnsi="Arial"/>
              </w:rPr>
              <w:t>7 day</w:t>
            </w:r>
            <w:proofErr w:type="gramEnd"/>
            <w:r w:rsidRPr="2518D106">
              <w:rPr>
                <w:rFonts w:ascii="Arial" w:hAnsi="Arial"/>
              </w:rPr>
              <w:t xml:space="preserve"> period.  The definition of ‘major’ and ‘minor’ would be based on those used in the Waste Adoption Code. RL emphasised the desirability of alignment between the two codes.</w:t>
            </w:r>
          </w:p>
          <w:p w14:paraId="5ED68BCC" w14:textId="77777777" w:rsidR="009F74BF" w:rsidRDefault="2518D106" w:rsidP="2518D106">
            <w:pPr>
              <w:pStyle w:val="Textbody"/>
              <w:jc w:val="both"/>
              <w:rPr>
                <w:rFonts w:ascii="Arial" w:hAnsi="Arial"/>
              </w:rPr>
            </w:pPr>
            <w:r w:rsidRPr="2518D106">
              <w:rPr>
                <w:rFonts w:ascii="Arial" w:hAnsi="Arial"/>
              </w:rPr>
              <w:t xml:space="preserve">It was noted that, although Southern Water are experiencing issues with the metric, this does not appear to be a widespread problem for other companies.  This may be due to SLPs in other areas being more familiar with the </w:t>
            </w:r>
            <w:r w:rsidRPr="2518D106">
              <w:rPr>
                <w:rFonts w:ascii="Arial" w:hAnsi="Arial"/>
              </w:rPr>
              <w:lastRenderedPageBreak/>
              <w:t xml:space="preserve">requirements of companies’ Design Manuals and other guidance.  </w:t>
            </w:r>
          </w:p>
          <w:p w14:paraId="729348E7" w14:textId="0C958330" w:rsidR="00D52CE2" w:rsidRDefault="00D52CE2" w:rsidP="00D52CE2">
            <w:pPr>
              <w:pStyle w:val="Textbody"/>
              <w:jc w:val="both"/>
              <w:rPr>
                <w:rFonts w:ascii="Arial" w:hAnsi="Arial"/>
                <w:bCs/>
              </w:rPr>
            </w:pPr>
            <w:r>
              <w:rPr>
                <w:rFonts w:ascii="Arial" w:hAnsi="Arial"/>
                <w:bCs/>
              </w:rPr>
              <w:t xml:space="preserve">Similarly, it could be an issue with individual design companies, as the market is small.  However, even a single failure for companies has an impact on their D-Mex scores.  In the electricity industry, companies had been referred to Ofgem in respect of ‘clock-stopping’ and this had led to improved timescales within this industry.   </w:t>
            </w:r>
          </w:p>
          <w:p w14:paraId="551715E5" w14:textId="76E3ADA3" w:rsidR="00D52CE2" w:rsidRDefault="2518D106" w:rsidP="2518D106">
            <w:pPr>
              <w:pStyle w:val="Textbody"/>
              <w:jc w:val="both"/>
              <w:rPr>
                <w:rFonts w:ascii="Arial" w:hAnsi="Arial"/>
              </w:rPr>
            </w:pPr>
            <w:r w:rsidRPr="2518D106">
              <w:rPr>
                <w:rFonts w:ascii="Arial" w:hAnsi="Arial"/>
              </w:rPr>
              <w:t xml:space="preserve">RL and SA withdrew from the meeting while the Panel discussed its recommendation.  It was noted that the issue was not widespread and appeared to be localised to Southern Water’s area.  There are opportunities to halt a project on-site or at the connection stage if companies have concerns about an asset. While the metric could be said to be ambiguous, the proposed solution of re-setting the clock does not offer a better solution than the current position.  On that basis, the Panel agreed unanimously to reject the change proposal.  The Secretary would draft a letter to Ofwat setting out the recommendation and circulate it to the Panel for approval before the deadline.   </w:t>
            </w:r>
          </w:p>
          <w:p w14:paraId="163CE229" w14:textId="0F21C0D3" w:rsidR="009F74BF" w:rsidRPr="00D52CE2" w:rsidRDefault="2518D106" w:rsidP="2518D106">
            <w:pPr>
              <w:pStyle w:val="Textbody"/>
              <w:jc w:val="both"/>
              <w:rPr>
                <w:rFonts w:ascii="Arial" w:hAnsi="Arial"/>
              </w:rPr>
            </w:pPr>
            <w:r w:rsidRPr="2518D106">
              <w:rPr>
                <w:rFonts w:ascii="Arial" w:hAnsi="Arial"/>
              </w:rPr>
              <w:t xml:space="preserve">RL and SA </w:t>
            </w:r>
            <w:proofErr w:type="spellStart"/>
            <w:r w:rsidRPr="2518D106">
              <w:rPr>
                <w:rFonts w:ascii="Arial" w:hAnsi="Arial"/>
              </w:rPr>
              <w:t>rejoined</w:t>
            </w:r>
            <w:proofErr w:type="spellEnd"/>
            <w:r w:rsidRPr="2518D106">
              <w:rPr>
                <w:rFonts w:ascii="Arial" w:hAnsi="Arial"/>
              </w:rPr>
              <w:t xml:space="preserve"> the meeting.</w:t>
            </w:r>
          </w:p>
          <w:p w14:paraId="5004A157" w14:textId="7445A2AB" w:rsidR="007B51D3" w:rsidRDefault="00E75904" w:rsidP="00903DFB">
            <w:pPr>
              <w:pStyle w:val="Textbody"/>
              <w:numPr>
                <w:ilvl w:val="0"/>
                <w:numId w:val="9"/>
              </w:numPr>
              <w:jc w:val="both"/>
              <w:rPr>
                <w:rFonts w:ascii="Arial" w:hAnsi="Arial"/>
                <w:b/>
              </w:rPr>
            </w:pPr>
            <w:r>
              <w:rPr>
                <w:rFonts w:ascii="Arial" w:hAnsi="Arial"/>
                <w:b/>
              </w:rPr>
              <w:t>Making adoption agreements s.9 H</w:t>
            </w:r>
            <w:r w:rsidR="00AD4210">
              <w:rPr>
                <w:rFonts w:ascii="Arial" w:hAnsi="Arial"/>
                <w:b/>
              </w:rPr>
              <w:t xml:space="preserve">ighways </w:t>
            </w:r>
            <w:r>
              <w:rPr>
                <w:rFonts w:ascii="Arial" w:hAnsi="Arial"/>
                <w:b/>
              </w:rPr>
              <w:t>A</w:t>
            </w:r>
            <w:r w:rsidR="00AD4210">
              <w:rPr>
                <w:rFonts w:ascii="Arial" w:hAnsi="Arial"/>
                <w:b/>
              </w:rPr>
              <w:t>uthority</w:t>
            </w:r>
            <w:r>
              <w:rPr>
                <w:rFonts w:ascii="Arial" w:hAnsi="Arial"/>
                <w:b/>
              </w:rPr>
              <w:t xml:space="preserve"> notification compliant – Fair Water Connections (FWC)</w:t>
            </w:r>
          </w:p>
          <w:p w14:paraId="6AE52902" w14:textId="31DC9106" w:rsidR="00E75904" w:rsidRDefault="00756094" w:rsidP="00813579">
            <w:pPr>
              <w:pStyle w:val="Textbody"/>
              <w:jc w:val="both"/>
              <w:rPr>
                <w:rFonts w:ascii="Arial" w:hAnsi="Arial"/>
                <w:bCs/>
              </w:rPr>
            </w:pPr>
            <w:r>
              <w:rPr>
                <w:rFonts w:ascii="Arial" w:hAnsi="Arial"/>
                <w:bCs/>
              </w:rPr>
              <w:t xml:space="preserve">The Panel discussed the change proposal submitted by FWC regarding making s.9 of the </w:t>
            </w:r>
            <w:r w:rsidR="00AD4210">
              <w:rPr>
                <w:rFonts w:ascii="Arial" w:hAnsi="Arial"/>
                <w:bCs/>
              </w:rPr>
              <w:t xml:space="preserve">adoption agreement in relation to Highways Authority notification </w:t>
            </w:r>
            <w:r w:rsidR="00C25EE4">
              <w:rPr>
                <w:rFonts w:ascii="Arial" w:hAnsi="Arial"/>
                <w:bCs/>
              </w:rPr>
              <w:t xml:space="preserve">compliant and removing </w:t>
            </w:r>
            <w:proofErr w:type="spellStart"/>
            <w:r w:rsidR="00C25EE4">
              <w:rPr>
                <w:rFonts w:ascii="Arial" w:hAnsi="Arial"/>
                <w:bCs/>
              </w:rPr>
              <w:t>streetworks</w:t>
            </w:r>
            <w:proofErr w:type="spellEnd"/>
            <w:r w:rsidR="00C25EE4">
              <w:rPr>
                <w:rFonts w:ascii="Arial" w:hAnsi="Arial"/>
                <w:bCs/>
              </w:rPr>
              <w:t xml:space="preserve"> opening barriers to connection competition.</w:t>
            </w:r>
            <w:r w:rsidR="00AD4210">
              <w:rPr>
                <w:rFonts w:ascii="Arial" w:hAnsi="Arial"/>
                <w:bCs/>
              </w:rPr>
              <w:t xml:space="preserve"> </w:t>
            </w:r>
            <w:r w:rsidR="00813579">
              <w:rPr>
                <w:rFonts w:ascii="Arial" w:hAnsi="Arial"/>
                <w:bCs/>
              </w:rPr>
              <w:t>It was noted that Ofwat had agreed to extend the deadline for the Panel’s recommendation on the proposal until 5 January 2022</w:t>
            </w:r>
            <w:r w:rsidR="00E1661A">
              <w:rPr>
                <w:rFonts w:ascii="Arial" w:hAnsi="Arial"/>
                <w:bCs/>
              </w:rPr>
              <w:t xml:space="preserve"> to allow </w:t>
            </w:r>
            <w:r w:rsidR="003622BF">
              <w:rPr>
                <w:rFonts w:ascii="Arial" w:hAnsi="Arial"/>
                <w:bCs/>
              </w:rPr>
              <w:t>the Panel to seek legal advice.  After discussion it was agreed that the Panel would hold a further meeting in December 2021 to review the legal advice and agree its recomm</w:t>
            </w:r>
            <w:r w:rsidR="00801B4A">
              <w:rPr>
                <w:rFonts w:ascii="Arial" w:hAnsi="Arial"/>
                <w:bCs/>
              </w:rPr>
              <w:t>endation on the proposal.</w:t>
            </w:r>
          </w:p>
          <w:p w14:paraId="075ED5E8" w14:textId="45700C8B" w:rsidR="00801B4A" w:rsidRDefault="00206832" w:rsidP="00801B4A">
            <w:pPr>
              <w:pStyle w:val="Textbody"/>
              <w:numPr>
                <w:ilvl w:val="0"/>
                <w:numId w:val="9"/>
              </w:numPr>
              <w:jc w:val="both"/>
              <w:rPr>
                <w:rFonts w:ascii="Arial" w:hAnsi="Arial"/>
                <w:b/>
              </w:rPr>
            </w:pPr>
            <w:r>
              <w:rPr>
                <w:rFonts w:ascii="Arial" w:hAnsi="Arial"/>
                <w:b/>
              </w:rPr>
              <w:t>SLPM S4</w:t>
            </w:r>
            <w:r w:rsidR="00295FD9">
              <w:rPr>
                <w:rFonts w:ascii="Arial" w:hAnsi="Arial"/>
                <w:b/>
              </w:rPr>
              <w:t>/</w:t>
            </w:r>
            <w:r>
              <w:rPr>
                <w:rFonts w:ascii="Arial" w:hAnsi="Arial"/>
                <w:b/>
              </w:rPr>
              <w:t>1 and incoming water quality issues</w:t>
            </w:r>
            <w:r w:rsidR="005249C0">
              <w:rPr>
                <w:rFonts w:ascii="Arial" w:hAnsi="Arial"/>
                <w:b/>
              </w:rPr>
              <w:t xml:space="preserve"> - FWC</w:t>
            </w:r>
          </w:p>
          <w:p w14:paraId="6725AEA8" w14:textId="4D10E8A5" w:rsidR="00206832" w:rsidRDefault="2518D106" w:rsidP="2518D106">
            <w:pPr>
              <w:pStyle w:val="Textbody"/>
              <w:jc w:val="both"/>
              <w:rPr>
                <w:rFonts w:ascii="Arial" w:hAnsi="Arial"/>
              </w:rPr>
            </w:pPr>
            <w:r w:rsidRPr="2518D106">
              <w:rPr>
                <w:rFonts w:ascii="Arial" w:hAnsi="Arial"/>
              </w:rPr>
              <w:t xml:space="preserve">The Panel discussed the change proposal submitted by FWC in respect of clarifying responsibility for incoming water quality issues in LOS metric SLPM S4/1. It was noted that the current deadline for the Panel’s recommendation </w:t>
            </w:r>
            <w:r w:rsidRPr="2518D106">
              <w:rPr>
                <w:rFonts w:ascii="Arial" w:hAnsi="Arial"/>
              </w:rPr>
              <w:lastRenderedPageBreak/>
              <w:t>on the proposal expires on 26 October and that the Panel also needs to seek legal advice on the proposal.  It was agreed that the Secretary would seek to agree an extension of the deadline with Ofwat until January 2022 and the Panel would review the legal advice and agree its recommendation on the proposal at the meeting in December 2021.</w:t>
            </w:r>
          </w:p>
          <w:p w14:paraId="11182B35" w14:textId="5F8D7B33" w:rsidR="005249C0" w:rsidRDefault="003978EE" w:rsidP="005249C0">
            <w:pPr>
              <w:pStyle w:val="Textbody"/>
              <w:numPr>
                <w:ilvl w:val="0"/>
                <w:numId w:val="9"/>
              </w:numPr>
              <w:jc w:val="both"/>
              <w:rPr>
                <w:rFonts w:ascii="Arial" w:hAnsi="Arial"/>
                <w:b/>
              </w:rPr>
            </w:pPr>
            <w:r>
              <w:rPr>
                <w:rFonts w:ascii="Arial" w:hAnsi="Arial"/>
                <w:b/>
              </w:rPr>
              <w:t>Escalating Cat 1 Delivery Failures – FWC</w:t>
            </w:r>
          </w:p>
          <w:p w14:paraId="42D77C56" w14:textId="77777777" w:rsidR="006E553B" w:rsidRDefault="2518D106" w:rsidP="2518D106">
            <w:pPr>
              <w:pStyle w:val="Textbody"/>
              <w:jc w:val="both"/>
              <w:rPr>
                <w:rFonts w:ascii="Arial" w:hAnsi="Arial"/>
              </w:rPr>
            </w:pPr>
            <w:r w:rsidRPr="2518D106">
              <w:rPr>
                <w:rFonts w:ascii="Arial" w:hAnsi="Arial"/>
              </w:rPr>
              <w:t xml:space="preserve">The Panel discussed the change proposal regarding providing a means to escalate Cat 1 Delivery failures submitted by FWC.  It was noted that the current deadline for the Panel’s recommendation on the proposal expires on 6 January 2022.  The Panel discussed the proposal.  It was noted that SLPs do experience issues and that performance varies between water companies.  The priority for developers was delivery of works and there were inconsistencies between Cat 1 and Cat 2 failures.  </w:t>
            </w:r>
          </w:p>
          <w:p w14:paraId="2BF495CA" w14:textId="67293C86" w:rsidR="00C829E9" w:rsidRDefault="2518D106" w:rsidP="2518D106">
            <w:pPr>
              <w:pStyle w:val="Textbody"/>
              <w:jc w:val="both"/>
              <w:rPr>
                <w:rFonts w:ascii="Arial" w:hAnsi="Arial"/>
              </w:rPr>
            </w:pPr>
            <w:r w:rsidRPr="2518D106">
              <w:rPr>
                <w:rFonts w:ascii="Arial" w:hAnsi="Arial"/>
              </w:rPr>
              <w:t xml:space="preserve">Generally, water company performance is </w:t>
            </w:r>
            <w:proofErr w:type="gramStart"/>
            <w:r w:rsidRPr="2518D106">
              <w:rPr>
                <w:rFonts w:ascii="Arial" w:hAnsi="Arial"/>
              </w:rPr>
              <w:t>high</w:t>
            </w:r>
            <w:proofErr w:type="gramEnd"/>
            <w:r w:rsidRPr="2518D106">
              <w:rPr>
                <w:rFonts w:ascii="Arial" w:hAnsi="Arial"/>
              </w:rPr>
              <w:t xml:space="preserve"> and they are additionally measured on their performance via D-Mex and an ODI, as well as through company complaints procedures.  The change proposed would therefore create an additional sanction against companies, which may not be required.  Cat 1 performance is also published on the Water UK website which drives awareness of individual company performance.</w:t>
            </w:r>
          </w:p>
          <w:p w14:paraId="45458D38" w14:textId="6DDDB709" w:rsidR="00D52CE2" w:rsidRDefault="004D1B38" w:rsidP="003978EE">
            <w:pPr>
              <w:pStyle w:val="Textbody"/>
              <w:jc w:val="both"/>
              <w:rPr>
                <w:rFonts w:ascii="Arial" w:hAnsi="Arial"/>
                <w:bCs/>
              </w:rPr>
            </w:pPr>
            <w:r>
              <w:rPr>
                <w:rFonts w:ascii="Arial" w:hAnsi="Arial"/>
                <w:bCs/>
              </w:rPr>
              <w:t xml:space="preserve">After discussion, it was noted that </w:t>
            </w:r>
            <w:r w:rsidR="00A62866">
              <w:rPr>
                <w:rFonts w:ascii="Arial" w:hAnsi="Arial"/>
                <w:bCs/>
              </w:rPr>
              <w:t xml:space="preserve">the Panel members’ view on the proposal were </w:t>
            </w:r>
            <w:proofErr w:type="gramStart"/>
            <w:r w:rsidR="00A62866">
              <w:rPr>
                <w:rFonts w:ascii="Arial" w:hAnsi="Arial"/>
                <w:bCs/>
              </w:rPr>
              <w:t>varied</w:t>
            </w:r>
            <w:proofErr w:type="gramEnd"/>
            <w:r w:rsidR="00A62866">
              <w:rPr>
                <w:rFonts w:ascii="Arial" w:hAnsi="Arial"/>
                <w:bCs/>
              </w:rPr>
              <w:t xml:space="preserve"> and its recommendation had to be unanimous.  </w:t>
            </w:r>
            <w:r w:rsidR="000356F6">
              <w:rPr>
                <w:rFonts w:ascii="Arial" w:hAnsi="Arial"/>
                <w:bCs/>
              </w:rPr>
              <w:t xml:space="preserve">It was agreed that Panel members would seek feedback from </w:t>
            </w:r>
            <w:r w:rsidR="0028499B">
              <w:rPr>
                <w:rFonts w:ascii="Arial" w:hAnsi="Arial"/>
                <w:bCs/>
              </w:rPr>
              <w:t xml:space="preserve">their respective companies on </w:t>
            </w:r>
            <w:r w:rsidR="001429A1">
              <w:rPr>
                <w:rFonts w:ascii="Arial" w:hAnsi="Arial"/>
                <w:bCs/>
              </w:rPr>
              <w:t>whether the change proposed would incentivise better performance and improve service</w:t>
            </w:r>
            <w:r w:rsidR="00361301">
              <w:rPr>
                <w:rFonts w:ascii="Arial" w:hAnsi="Arial"/>
                <w:bCs/>
              </w:rPr>
              <w:t>.</w:t>
            </w:r>
          </w:p>
          <w:p w14:paraId="6DC3D093" w14:textId="11C90F9E" w:rsidR="001207F1" w:rsidRDefault="00BC3FF7" w:rsidP="001207F1">
            <w:pPr>
              <w:pStyle w:val="Textbody"/>
              <w:numPr>
                <w:ilvl w:val="0"/>
                <w:numId w:val="9"/>
              </w:numPr>
              <w:jc w:val="both"/>
              <w:rPr>
                <w:rFonts w:ascii="Arial" w:hAnsi="Arial"/>
                <w:b/>
              </w:rPr>
            </w:pPr>
            <w:r>
              <w:rPr>
                <w:rFonts w:ascii="Arial" w:hAnsi="Arial"/>
                <w:b/>
              </w:rPr>
              <w:t>SLPM 5</w:t>
            </w:r>
            <w:r w:rsidR="00026856">
              <w:rPr>
                <w:rFonts w:ascii="Arial" w:hAnsi="Arial"/>
                <w:b/>
              </w:rPr>
              <w:t>/</w:t>
            </w:r>
            <w:proofErr w:type="gramStart"/>
            <w:r>
              <w:rPr>
                <w:rFonts w:ascii="Arial" w:hAnsi="Arial"/>
                <w:b/>
              </w:rPr>
              <w:t>1.a</w:t>
            </w:r>
            <w:proofErr w:type="gramEnd"/>
            <w:r>
              <w:rPr>
                <w:rFonts w:ascii="Arial" w:hAnsi="Arial"/>
                <w:b/>
              </w:rPr>
              <w:t xml:space="preserve"> – Affinity Water</w:t>
            </w:r>
          </w:p>
          <w:p w14:paraId="35C189D7" w14:textId="77777777" w:rsidR="00763B21" w:rsidRDefault="00FD317D" w:rsidP="00BC3FF7">
            <w:pPr>
              <w:pStyle w:val="Textbody"/>
              <w:jc w:val="both"/>
              <w:rPr>
                <w:rFonts w:ascii="Arial" w:hAnsi="Arial"/>
                <w:bCs/>
              </w:rPr>
            </w:pPr>
            <w:r>
              <w:rPr>
                <w:rFonts w:ascii="Arial" w:hAnsi="Arial"/>
                <w:bCs/>
              </w:rPr>
              <w:t xml:space="preserve">The Panel discussed the change proposal regarding </w:t>
            </w:r>
            <w:r w:rsidR="00026856">
              <w:rPr>
                <w:rFonts w:ascii="Arial" w:hAnsi="Arial"/>
                <w:bCs/>
              </w:rPr>
              <w:t>LOS SLMP S5/</w:t>
            </w:r>
            <w:proofErr w:type="gramStart"/>
            <w:r w:rsidR="00026856">
              <w:rPr>
                <w:rFonts w:ascii="Arial" w:hAnsi="Arial"/>
                <w:bCs/>
              </w:rPr>
              <w:t>1.a</w:t>
            </w:r>
            <w:proofErr w:type="gramEnd"/>
            <w:r w:rsidR="00026856">
              <w:rPr>
                <w:rFonts w:ascii="Arial" w:hAnsi="Arial"/>
                <w:bCs/>
              </w:rPr>
              <w:t xml:space="preserve"> ‘within 14 calendar days from receipt of all valid test results and paperwork complete the Final Connection’ submitted by Affinity Water.  </w:t>
            </w:r>
            <w:r w:rsidR="00BC3FF7">
              <w:rPr>
                <w:rFonts w:ascii="Arial" w:hAnsi="Arial"/>
                <w:bCs/>
              </w:rPr>
              <w:t>It was noted that Ofwat had agreed an extension of the deadline for the Panel’s recommendation on the proposal until 31 October.</w:t>
            </w:r>
          </w:p>
          <w:p w14:paraId="6B5E22E4" w14:textId="03399000" w:rsidR="00CD3EAE" w:rsidRPr="007304F3" w:rsidRDefault="00763B21" w:rsidP="00D52CE2">
            <w:pPr>
              <w:pStyle w:val="Textbody"/>
              <w:jc w:val="both"/>
              <w:rPr>
                <w:rFonts w:ascii="Arial" w:hAnsi="Arial"/>
                <w:bCs/>
              </w:rPr>
            </w:pPr>
            <w:r>
              <w:rPr>
                <w:rFonts w:ascii="Arial" w:hAnsi="Arial"/>
                <w:bCs/>
              </w:rPr>
              <w:t xml:space="preserve">The Panel agreed that there was no change to its </w:t>
            </w:r>
            <w:r w:rsidR="00D142CE">
              <w:rPr>
                <w:rFonts w:ascii="Arial" w:hAnsi="Arial"/>
                <w:bCs/>
              </w:rPr>
              <w:t xml:space="preserve">decision reached at the July meeting to recommend the change.  The Secretary would draft a letter to Ofwat setting out the </w:t>
            </w:r>
            <w:r w:rsidR="00D142CE">
              <w:rPr>
                <w:rFonts w:ascii="Arial" w:hAnsi="Arial"/>
                <w:bCs/>
              </w:rPr>
              <w:lastRenderedPageBreak/>
              <w:t>recommendation and circulate it to the Panel for approval before the deadlin</w:t>
            </w:r>
            <w:r w:rsidR="005F681A">
              <w:rPr>
                <w:rFonts w:ascii="Arial" w:hAnsi="Arial"/>
                <w:bCs/>
              </w:rPr>
              <w:t>e.</w:t>
            </w:r>
            <w:r w:rsidR="00BC3FF7">
              <w:rPr>
                <w:rFonts w:ascii="Arial" w:hAnsi="Arial"/>
                <w:bCs/>
              </w:rPr>
              <w:t xml:space="preserve"> </w:t>
            </w:r>
          </w:p>
        </w:tc>
        <w:tc>
          <w:tcPr>
            <w:tcW w:w="1620"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47140A65" w14:textId="2F79F095" w:rsidR="00217943" w:rsidRDefault="00217943">
            <w:pPr>
              <w:pStyle w:val="TableContents"/>
              <w:rPr>
                <w:rFonts w:ascii="Arial" w:hAnsi="Arial"/>
              </w:rPr>
            </w:pPr>
          </w:p>
          <w:p w14:paraId="740F4889" w14:textId="095EB765" w:rsidR="00E60A86" w:rsidRDefault="00E60A86">
            <w:pPr>
              <w:pStyle w:val="TableContents"/>
              <w:rPr>
                <w:rFonts w:ascii="Arial" w:hAnsi="Arial"/>
              </w:rPr>
            </w:pPr>
          </w:p>
          <w:p w14:paraId="11AE487B" w14:textId="661F3F4B" w:rsidR="00E60A86" w:rsidRDefault="00E60A86">
            <w:pPr>
              <w:pStyle w:val="TableContents"/>
              <w:rPr>
                <w:rFonts w:ascii="Arial" w:hAnsi="Arial"/>
              </w:rPr>
            </w:pPr>
          </w:p>
          <w:p w14:paraId="57CC0B51" w14:textId="49DB11EB" w:rsidR="00E60A86" w:rsidRDefault="00E60A86">
            <w:pPr>
              <w:pStyle w:val="TableContents"/>
              <w:rPr>
                <w:rFonts w:ascii="Arial" w:hAnsi="Arial"/>
              </w:rPr>
            </w:pPr>
          </w:p>
          <w:p w14:paraId="744B48FF" w14:textId="073C5CAB" w:rsidR="00E60A86" w:rsidRDefault="00E60A86">
            <w:pPr>
              <w:pStyle w:val="TableContents"/>
              <w:rPr>
                <w:rFonts w:ascii="Arial" w:hAnsi="Arial"/>
              </w:rPr>
            </w:pPr>
          </w:p>
          <w:p w14:paraId="31BBD3AE" w14:textId="0DB47F99" w:rsidR="00E60A86" w:rsidRDefault="00E60A86">
            <w:pPr>
              <w:pStyle w:val="TableContents"/>
              <w:rPr>
                <w:rFonts w:ascii="Arial" w:hAnsi="Arial"/>
              </w:rPr>
            </w:pPr>
          </w:p>
          <w:p w14:paraId="608FCBB3" w14:textId="078677EF" w:rsidR="00E60A86" w:rsidRDefault="00E60A86">
            <w:pPr>
              <w:pStyle w:val="TableContents"/>
              <w:rPr>
                <w:rFonts w:ascii="Arial" w:hAnsi="Arial"/>
              </w:rPr>
            </w:pPr>
          </w:p>
          <w:p w14:paraId="4CB3C080" w14:textId="26ECBC94" w:rsidR="00E60A86" w:rsidRDefault="00E60A86">
            <w:pPr>
              <w:pStyle w:val="TableContents"/>
              <w:rPr>
                <w:rFonts w:ascii="Arial" w:hAnsi="Arial"/>
              </w:rPr>
            </w:pPr>
          </w:p>
          <w:p w14:paraId="630B3794" w14:textId="40602359" w:rsidR="00E60A86" w:rsidRDefault="00E60A86">
            <w:pPr>
              <w:pStyle w:val="TableContents"/>
              <w:rPr>
                <w:rFonts w:ascii="Arial" w:hAnsi="Arial"/>
              </w:rPr>
            </w:pPr>
          </w:p>
          <w:p w14:paraId="4338ED77" w14:textId="79FAC9CA" w:rsidR="00E60A86" w:rsidRDefault="00E60A86">
            <w:pPr>
              <w:pStyle w:val="TableContents"/>
              <w:rPr>
                <w:rFonts w:ascii="Arial" w:hAnsi="Arial"/>
              </w:rPr>
            </w:pPr>
          </w:p>
          <w:p w14:paraId="251C493D" w14:textId="49327091" w:rsidR="00E60A86" w:rsidRDefault="00E60A86">
            <w:pPr>
              <w:pStyle w:val="TableContents"/>
              <w:rPr>
                <w:rFonts w:ascii="Arial" w:hAnsi="Arial"/>
              </w:rPr>
            </w:pPr>
          </w:p>
          <w:p w14:paraId="2F15487D" w14:textId="5E8AA6C5" w:rsidR="00E60A86" w:rsidRDefault="00E60A86">
            <w:pPr>
              <w:pStyle w:val="TableContents"/>
              <w:rPr>
                <w:rFonts w:ascii="Arial" w:hAnsi="Arial"/>
              </w:rPr>
            </w:pPr>
          </w:p>
          <w:p w14:paraId="082CB8B9" w14:textId="36B74CED" w:rsidR="00E60A86" w:rsidRDefault="00E60A86">
            <w:pPr>
              <w:pStyle w:val="TableContents"/>
              <w:rPr>
                <w:rFonts w:ascii="Arial" w:hAnsi="Arial"/>
              </w:rPr>
            </w:pPr>
          </w:p>
          <w:p w14:paraId="310EF105" w14:textId="25412D40" w:rsidR="00E60A86" w:rsidRDefault="00E60A86">
            <w:pPr>
              <w:pStyle w:val="TableContents"/>
              <w:rPr>
                <w:rFonts w:ascii="Arial" w:hAnsi="Arial"/>
              </w:rPr>
            </w:pPr>
          </w:p>
          <w:p w14:paraId="5071C152" w14:textId="37125529" w:rsidR="00E60A86" w:rsidRDefault="00E60A86">
            <w:pPr>
              <w:pStyle w:val="TableContents"/>
              <w:rPr>
                <w:rFonts w:ascii="Arial" w:hAnsi="Arial"/>
              </w:rPr>
            </w:pPr>
          </w:p>
          <w:p w14:paraId="5559CEB9" w14:textId="715C7E53" w:rsidR="00E60A86" w:rsidRDefault="00E60A86">
            <w:pPr>
              <w:pStyle w:val="TableContents"/>
              <w:rPr>
                <w:rFonts w:ascii="Arial" w:hAnsi="Arial"/>
              </w:rPr>
            </w:pPr>
          </w:p>
          <w:p w14:paraId="04671E4F" w14:textId="03025C66" w:rsidR="00E60A86" w:rsidRDefault="00E60A86">
            <w:pPr>
              <w:pStyle w:val="TableContents"/>
              <w:rPr>
                <w:rFonts w:ascii="Arial" w:hAnsi="Arial"/>
              </w:rPr>
            </w:pPr>
          </w:p>
          <w:p w14:paraId="2C3ED42A" w14:textId="77777777" w:rsidR="007A11B6" w:rsidRDefault="007A11B6">
            <w:pPr>
              <w:pStyle w:val="TableContents"/>
              <w:rPr>
                <w:rFonts w:ascii="Arial" w:hAnsi="Arial"/>
              </w:rPr>
            </w:pPr>
          </w:p>
          <w:p w14:paraId="13D17BF7" w14:textId="77777777" w:rsidR="007A11B6" w:rsidRDefault="007A11B6">
            <w:pPr>
              <w:pStyle w:val="TableContents"/>
              <w:rPr>
                <w:rFonts w:ascii="Arial" w:hAnsi="Arial"/>
              </w:rPr>
            </w:pPr>
          </w:p>
          <w:p w14:paraId="5A6B92DB" w14:textId="77777777" w:rsidR="007A11B6" w:rsidRDefault="007A11B6">
            <w:pPr>
              <w:pStyle w:val="TableContents"/>
              <w:rPr>
                <w:rFonts w:ascii="Arial" w:hAnsi="Arial"/>
              </w:rPr>
            </w:pPr>
          </w:p>
          <w:p w14:paraId="1BBEDFED" w14:textId="77777777" w:rsidR="007A11B6" w:rsidRDefault="007A11B6">
            <w:pPr>
              <w:pStyle w:val="TableContents"/>
              <w:rPr>
                <w:rFonts w:ascii="Arial" w:hAnsi="Arial"/>
              </w:rPr>
            </w:pPr>
          </w:p>
          <w:p w14:paraId="37B5B20F" w14:textId="77777777" w:rsidR="007A11B6" w:rsidRDefault="007A11B6">
            <w:pPr>
              <w:pStyle w:val="TableContents"/>
              <w:rPr>
                <w:rFonts w:ascii="Arial" w:hAnsi="Arial"/>
              </w:rPr>
            </w:pPr>
          </w:p>
          <w:p w14:paraId="5C264D85" w14:textId="77777777" w:rsidR="007A11B6" w:rsidRDefault="007A11B6">
            <w:pPr>
              <w:pStyle w:val="TableContents"/>
              <w:rPr>
                <w:rFonts w:ascii="Arial" w:hAnsi="Arial"/>
              </w:rPr>
            </w:pPr>
          </w:p>
          <w:p w14:paraId="6AFB0625" w14:textId="77777777" w:rsidR="007A11B6" w:rsidRDefault="007A11B6">
            <w:pPr>
              <w:pStyle w:val="TableContents"/>
              <w:rPr>
                <w:rFonts w:ascii="Arial" w:hAnsi="Arial"/>
              </w:rPr>
            </w:pPr>
          </w:p>
          <w:p w14:paraId="7B6EDEB0" w14:textId="77777777" w:rsidR="007A11B6" w:rsidRDefault="007A11B6">
            <w:pPr>
              <w:pStyle w:val="TableContents"/>
              <w:rPr>
                <w:rFonts w:ascii="Arial" w:hAnsi="Arial"/>
              </w:rPr>
            </w:pPr>
          </w:p>
          <w:p w14:paraId="37197ED3" w14:textId="77777777" w:rsidR="007A11B6" w:rsidRDefault="007A11B6">
            <w:pPr>
              <w:pStyle w:val="TableContents"/>
              <w:rPr>
                <w:rFonts w:ascii="Arial" w:hAnsi="Arial"/>
              </w:rPr>
            </w:pPr>
          </w:p>
          <w:p w14:paraId="271F079E" w14:textId="77777777" w:rsidR="007A11B6" w:rsidRDefault="007A11B6">
            <w:pPr>
              <w:pStyle w:val="TableContents"/>
              <w:rPr>
                <w:rFonts w:ascii="Arial" w:hAnsi="Arial"/>
              </w:rPr>
            </w:pPr>
          </w:p>
          <w:p w14:paraId="381E0BAD" w14:textId="77777777" w:rsidR="007A11B6" w:rsidRDefault="007A11B6">
            <w:pPr>
              <w:pStyle w:val="TableContents"/>
              <w:rPr>
                <w:rFonts w:ascii="Arial" w:hAnsi="Arial"/>
              </w:rPr>
            </w:pPr>
          </w:p>
          <w:p w14:paraId="28ECE9ED" w14:textId="77777777" w:rsidR="007A11B6" w:rsidRDefault="007A11B6">
            <w:pPr>
              <w:pStyle w:val="TableContents"/>
              <w:rPr>
                <w:rFonts w:ascii="Arial" w:hAnsi="Arial"/>
              </w:rPr>
            </w:pPr>
          </w:p>
          <w:p w14:paraId="08931A24" w14:textId="77777777" w:rsidR="007A11B6" w:rsidRDefault="007A11B6">
            <w:pPr>
              <w:pStyle w:val="TableContents"/>
              <w:rPr>
                <w:rFonts w:ascii="Arial" w:hAnsi="Arial"/>
              </w:rPr>
            </w:pPr>
          </w:p>
          <w:p w14:paraId="5DD365CA" w14:textId="77777777" w:rsidR="007A11B6" w:rsidRDefault="007A11B6">
            <w:pPr>
              <w:pStyle w:val="TableContents"/>
              <w:rPr>
                <w:rFonts w:ascii="Arial" w:hAnsi="Arial"/>
              </w:rPr>
            </w:pPr>
          </w:p>
          <w:p w14:paraId="78CAE208" w14:textId="77777777" w:rsidR="007A11B6" w:rsidRDefault="007A11B6">
            <w:pPr>
              <w:pStyle w:val="TableContents"/>
              <w:rPr>
                <w:rFonts w:ascii="Arial" w:hAnsi="Arial"/>
              </w:rPr>
            </w:pPr>
          </w:p>
          <w:p w14:paraId="4575E502" w14:textId="77777777" w:rsidR="007A11B6" w:rsidRDefault="007A11B6">
            <w:pPr>
              <w:pStyle w:val="TableContents"/>
              <w:rPr>
                <w:rFonts w:ascii="Arial" w:hAnsi="Arial"/>
              </w:rPr>
            </w:pPr>
          </w:p>
          <w:p w14:paraId="53E3E82E" w14:textId="77777777" w:rsidR="007A11B6" w:rsidRDefault="007A11B6">
            <w:pPr>
              <w:pStyle w:val="TableContents"/>
              <w:rPr>
                <w:rFonts w:ascii="Arial" w:hAnsi="Arial"/>
              </w:rPr>
            </w:pPr>
          </w:p>
          <w:p w14:paraId="184DBA4D" w14:textId="77777777" w:rsidR="007A11B6" w:rsidRDefault="007A11B6">
            <w:pPr>
              <w:pStyle w:val="TableContents"/>
              <w:rPr>
                <w:rFonts w:ascii="Arial" w:hAnsi="Arial"/>
              </w:rPr>
            </w:pPr>
          </w:p>
          <w:p w14:paraId="4C417EB2" w14:textId="77777777" w:rsidR="007A11B6" w:rsidRDefault="007A11B6">
            <w:pPr>
              <w:pStyle w:val="TableContents"/>
              <w:rPr>
                <w:rFonts w:ascii="Arial" w:hAnsi="Arial"/>
              </w:rPr>
            </w:pPr>
          </w:p>
          <w:p w14:paraId="118CC5A4" w14:textId="74225EB5" w:rsidR="007A11B6" w:rsidRDefault="007A11B6">
            <w:pPr>
              <w:pStyle w:val="TableContents"/>
              <w:rPr>
                <w:rFonts w:ascii="Arial" w:hAnsi="Arial"/>
              </w:rPr>
            </w:pPr>
          </w:p>
          <w:p w14:paraId="659841D5" w14:textId="1D2280CB" w:rsidR="00361301" w:rsidRDefault="00361301">
            <w:pPr>
              <w:pStyle w:val="TableContents"/>
              <w:rPr>
                <w:rFonts w:ascii="Arial" w:hAnsi="Arial"/>
              </w:rPr>
            </w:pPr>
          </w:p>
          <w:p w14:paraId="4FB39B40" w14:textId="3857C63C" w:rsidR="00361301" w:rsidRDefault="00361301">
            <w:pPr>
              <w:pStyle w:val="TableContents"/>
              <w:rPr>
                <w:rFonts w:ascii="Arial" w:hAnsi="Arial"/>
              </w:rPr>
            </w:pPr>
          </w:p>
          <w:p w14:paraId="1A5CB96D" w14:textId="724244F7" w:rsidR="00361301" w:rsidRDefault="00361301">
            <w:pPr>
              <w:pStyle w:val="TableContents"/>
              <w:rPr>
                <w:rFonts w:ascii="Arial" w:hAnsi="Arial"/>
              </w:rPr>
            </w:pPr>
          </w:p>
          <w:p w14:paraId="735CA4AC" w14:textId="44265EE2" w:rsidR="00361301" w:rsidRDefault="00361301">
            <w:pPr>
              <w:pStyle w:val="TableContents"/>
              <w:rPr>
                <w:rFonts w:ascii="Arial" w:hAnsi="Arial"/>
              </w:rPr>
            </w:pPr>
          </w:p>
          <w:p w14:paraId="0F12DC72" w14:textId="55CF8A10" w:rsidR="00361301" w:rsidRDefault="00361301">
            <w:pPr>
              <w:pStyle w:val="TableContents"/>
              <w:rPr>
                <w:rFonts w:ascii="Arial" w:hAnsi="Arial"/>
              </w:rPr>
            </w:pPr>
          </w:p>
          <w:p w14:paraId="15F071D7" w14:textId="444BF968" w:rsidR="001207F1" w:rsidRDefault="001207F1">
            <w:pPr>
              <w:pStyle w:val="TableContents"/>
              <w:rPr>
                <w:rFonts w:ascii="Arial" w:hAnsi="Arial"/>
              </w:rPr>
            </w:pPr>
          </w:p>
          <w:p w14:paraId="31ABDC61" w14:textId="293247A9" w:rsidR="001207F1" w:rsidRDefault="001207F1">
            <w:pPr>
              <w:pStyle w:val="TableContents"/>
              <w:rPr>
                <w:rFonts w:ascii="Arial" w:hAnsi="Arial"/>
              </w:rPr>
            </w:pPr>
          </w:p>
          <w:p w14:paraId="5BEC7262" w14:textId="77777777" w:rsidR="005F681A" w:rsidRDefault="005F681A">
            <w:pPr>
              <w:pStyle w:val="TableContents"/>
              <w:rPr>
                <w:rFonts w:ascii="Arial" w:hAnsi="Arial"/>
              </w:rPr>
            </w:pPr>
          </w:p>
          <w:p w14:paraId="5589049E" w14:textId="77777777" w:rsidR="005F681A" w:rsidRDefault="005F681A">
            <w:pPr>
              <w:pStyle w:val="TableContents"/>
              <w:rPr>
                <w:rFonts w:ascii="Arial" w:hAnsi="Arial"/>
              </w:rPr>
            </w:pPr>
          </w:p>
          <w:p w14:paraId="3248C9AD" w14:textId="77777777" w:rsidR="005F681A" w:rsidRDefault="005F681A">
            <w:pPr>
              <w:pStyle w:val="TableContents"/>
              <w:rPr>
                <w:rFonts w:ascii="Arial" w:hAnsi="Arial"/>
              </w:rPr>
            </w:pPr>
          </w:p>
          <w:p w14:paraId="64E4965F" w14:textId="77777777" w:rsidR="005F681A" w:rsidRDefault="005F681A">
            <w:pPr>
              <w:pStyle w:val="TableContents"/>
              <w:rPr>
                <w:rFonts w:ascii="Arial" w:hAnsi="Arial"/>
              </w:rPr>
            </w:pPr>
          </w:p>
          <w:p w14:paraId="5F783AD4" w14:textId="77777777" w:rsidR="005F681A" w:rsidRDefault="005F681A">
            <w:pPr>
              <w:pStyle w:val="TableContents"/>
              <w:rPr>
                <w:rFonts w:ascii="Arial" w:hAnsi="Arial"/>
              </w:rPr>
            </w:pPr>
          </w:p>
          <w:p w14:paraId="33B36593" w14:textId="10D33EE7" w:rsidR="2518D106" w:rsidRDefault="2518D106" w:rsidP="2518D106">
            <w:pPr>
              <w:pStyle w:val="TableContents"/>
              <w:rPr>
                <w:rFonts w:ascii="Arial" w:hAnsi="Arial"/>
              </w:rPr>
            </w:pPr>
          </w:p>
          <w:p w14:paraId="52271EBB" w14:textId="10AAF4BC" w:rsidR="2518D106" w:rsidRDefault="2518D106" w:rsidP="2518D106">
            <w:pPr>
              <w:pStyle w:val="TableContents"/>
              <w:rPr>
                <w:rFonts w:ascii="Arial" w:hAnsi="Arial"/>
              </w:rPr>
            </w:pPr>
          </w:p>
          <w:p w14:paraId="782CB938" w14:textId="7D30F0CA" w:rsidR="2518D106" w:rsidRDefault="2518D106" w:rsidP="2518D106">
            <w:pPr>
              <w:pStyle w:val="TableContents"/>
              <w:rPr>
                <w:rFonts w:ascii="Arial" w:hAnsi="Arial"/>
              </w:rPr>
            </w:pPr>
          </w:p>
          <w:p w14:paraId="0BCB0C78" w14:textId="3B7E4702" w:rsidR="2518D106" w:rsidRDefault="2518D106" w:rsidP="2518D106">
            <w:pPr>
              <w:pStyle w:val="TableContents"/>
              <w:rPr>
                <w:rFonts w:ascii="Arial" w:hAnsi="Arial"/>
              </w:rPr>
            </w:pPr>
          </w:p>
          <w:p w14:paraId="526AFF3D" w14:textId="67137B36" w:rsidR="2518D106" w:rsidRDefault="2518D106" w:rsidP="2518D106">
            <w:pPr>
              <w:pStyle w:val="TableContents"/>
              <w:rPr>
                <w:rFonts w:ascii="Arial" w:hAnsi="Arial"/>
              </w:rPr>
            </w:pPr>
          </w:p>
          <w:p w14:paraId="2BF7314E" w14:textId="0657E3F6" w:rsidR="2518D106" w:rsidRDefault="2518D106" w:rsidP="2518D106">
            <w:pPr>
              <w:pStyle w:val="TableContents"/>
              <w:rPr>
                <w:rFonts w:ascii="Arial" w:hAnsi="Arial"/>
              </w:rPr>
            </w:pPr>
          </w:p>
          <w:p w14:paraId="175E2093" w14:textId="1A3230E2" w:rsidR="2518D106" w:rsidRDefault="2518D106" w:rsidP="2518D106">
            <w:pPr>
              <w:pStyle w:val="TableContents"/>
              <w:rPr>
                <w:rFonts w:ascii="Arial" w:hAnsi="Arial"/>
              </w:rPr>
            </w:pPr>
          </w:p>
          <w:p w14:paraId="08F3F0BF" w14:textId="3069A1FD" w:rsidR="001207F1" w:rsidRDefault="001207F1">
            <w:pPr>
              <w:pStyle w:val="TableContents"/>
              <w:rPr>
                <w:rFonts w:ascii="Arial" w:hAnsi="Arial"/>
              </w:rPr>
            </w:pPr>
            <w:r>
              <w:rPr>
                <w:rFonts w:ascii="Arial" w:hAnsi="Arial"/>
              </w:rPr>
              <w:t>Draft letter to Ofwat and circulate (KR)</w:t>
            </w:r>
          </w:p>
          <w:p w14:paraId="25A5C0FB" w14:textId="62E9256A" w:rsidR="001207F1" w:rsidRDefault="001207F1">
            <w:pPr>
              <w:pStyle w:val="TableContents"/>
              <w:rPr>
                <w:rFonts w:ascii="Arial" w:hAnsi="Arial"/>
              </w:rPr>
            </w:pPr>
          </w:p>
          <w:p w14:paraId="254D313F" w14:textId="1D66FA48" w:rsidR="001207F1" w:rsidRDefault="001207F1">
            <w:pPr>
              <w:pStyle w:val="TableContents"/>
              <w:rPr>
                <w:rFonts w:ascii="Arial" w:hAnsi="Arial"/>
              </w:rPr>
            </w:pPr>
          </w:p>
          <w:p w14:paraId="129C5F12" w14:textId="13F7F0E3" w:rsidR="001207F1" w:rsidRDefault="001207F1">
            <w:pPr>
              <w:pStyle w:val="TableContents"/>
              <w:rPr>
                <w:rFonts w:ascii="Arial" w:hAnsi="Arial"/>
              </w:rPr>
            </w:pPr>
          </w:p>
          <w:p w14:paraId="29E0E28C" w14:textId="335FE389" w:rsidR="001207F1" w:rsidRDefault="001207F1">
            <w:pPr>
              <w:pStyle w:val="TableContents"/>
              <w:rPr>
                <w:rFonts w:ascii="Arial" w:hAnsi="Arial"/>
              </w:rPr>
            </w:pPr>
          </w:p>
          <w:p w14:paraId="00A8CDF9" w14:textId="66F27CB5" w:rsidR="001207F1" w:rsidRDefault="001207F1">
            <w:pPr>
              <w:pStyle w:val="TableContents"/>
              <w:rPr>
                <w:rFonts w:ascii="Arial" w:hAnsi="Arial"/>
              </w:rPr>
            </w:pPr>
          </w:p>
          <w:p w14:paraId="7FA70EE2" w14:textId="46F2E551" w:rsidR="001207F1" w:rsidRDefault="001207F1">
            <w:pPr>
              <w:pStyle w:val="TableContents"/>
              <w:rPr>
                <w:rFonts w:ascii="Arial" w:hAnsi="Arial"/>
              </w:rPr>
            </w:pPr>
          </w:p>
          <w:p w14:paraId="6F543FF2" w14:textId="0E2619DC" w:rsidR="001207F1" w:rsidRDefault="001207F1">
            <w:pPr>
              <w:pStyle w:val="TableContents"/>
              <w:rPr>
                <w:rFonts w:ascii="Arial" w:hAnsi="Arial"/>
              </w:rPr>
            </w:pPr>
          </w:p>
          <w:p w14:paraId="66BAB29C" w14:textId="2362F286" w:rsidR="001207F1" w:rsidRDefault="001207F1">
            <w:pPr>
              <w:pStyle w:val="TableContents"/>
              <w:rPr>
                <w:rFonts w:ascii="Arial" w:hAnsi="Arial"/>
              </w:rPr>
            </w:pPr>
          </w:p>
          <w:p w14:paraId="25FECF14" w14:textId="3B5B0849" w:rsidR="001207F1" w:rsidRDefault="001207F1">
            <w:pPr>
              <w:pStyle w:val="TableContents"/>
              <w:rPr>
                <w:rFonts w:ascii="Arial" w:hAnsi="Arial"/>
              </w:rPr>
            </w:pPr>
          </w:p>
          <w:p w14:paraId="2E59A014" w14:textId="3F5EE4A6" w:rsidR="001207F1" w:rsidRDefault="001207F1">
            <w:pPr>
              <w:pStyle w:val="TableContents"/>
              <w:rPr>
                <w:rFonts w:ascii="Arial" w:hAnsi="Arial"/>
              </w:rPr>
            </w:pPr>
          </w:p>
          <w:p w14:paraId="367695CA" w14:textId="7E5D25EB" w:rsidR="001207F1" w:rsidRDefault="001207F1">
            <w:pPr>
              <w:pStyle w:val="TableContents"/>
              <w:rPr>
                <w:rFonts w:ascii="Arial" w:hAnsi="Arial"/>
              </w:rPr>
            </w:pPr>
          </w:p>
          <w:p w14:paraId="5684A9C5" w14:textId="3A71DF15" w:rsidR="001207F1" w:rsidRDefault="001207F1">
            <w:pPr>
              <w:pStyle w:val="TableContents"/>
              <w:rPr>
                <w:rFonts w:ascii="Arial" w:hAnsi="Arial"/>
              </w:rPr>
            </w:pPr>
          </w:p>
          <w:p w14:paraId="3D87ED6A" w14:textId="22ABCB9C" w:rsidR="001207F1" w:rsidRDefault="001207F1">
            <w:pPr>
              <w:pStyle w:val="TableContents"/>
              <w:rPr>
                <w:rFonts w:ascii="Arial" w:hAnsi="Arial"/>
              </w:rPr>
            </w:pPr>
          </w:p>
          <w:p w14:paraId="33AED9D1" w14:textId="55E6FEF7" w:rsidR="001207F1" w:rsidRDefault="001207F1">
            <w:pPr>
              <w:pStyle w:val="TableContents"/>
              <w:rPr>
                <w:rFonts w:ascii="Arial" w:hAnsi="Arial"/>
              </w:rPr>
            </w:pPr>
          </w:p>
          <w:p w14:paraId="19D033FB" w14:textId="6366ED63" w:rsidR="001207F1" w:rsidRDefault="001207F1">
            <w:pPr>
              <w:pStyle w:val="TableContents"/>
              <w:rPr>
                <w:rFonts w:ascii="Arial" w:hAnsi="Arial"/>
              </w:rPr>
            </w:pPr>
          </w:p>
          <w:p w14:paraId="7EADDA8F" w14:textId="6EA699DB" w:rsidR="001207F1" w:rsidRDefault="001207F1">
            <w:pPr>
              <w:pStyle w:val="TableContents"/>
              <w:rPr>
                <w:rFonts w:ascii="Arial" w:hAnsi="Arial"/>
              </w:rPr>
            </w:pPr>
          </w:p>
          <w:p w14:paraId="086954C8" w14:textId="4BE637A0" w:rsidR="001207F1" w:rsidRDefault="001207F1">
            <w:pPr>
              <w:pStyle w:val="TableContents"/>
              <w:rPr>
                <w:rFonts w:ascii="Arial" w:hAnsi="Arial"/>
              </w:rPr>
            </w:pPr>
          </w:p>
          <w:p w14:paraId="59F0CD17" w14:textId="05F8CEA4" w:rsidR="001207F1" w:rsidRDefault="001207F1">
            <w:pPr>
              <w:pStyle w:val="TableContents"/>
              <w:rPr>
                <w:rFonts w:ascii="Arial" w:hAnsi="Arial"/>
              </w:rPr>
            </w:pPr>
          </w:p>
          <w:p w14:paraId="351C108B" w14:textId="10B3695C" w:rsidR="001207F1" w:rsidRDefault="001207F1">
            <w:pPr>
              <w:pStyle w:val="TableContents"/>
              <w:rPr>
                <w:rFonts w:ascii="Arial" w:hAnsi="Arial"/>
              </w:rPr>
            </w:pPr>
          </w:p>
          <w:p w14:paraId="4DDD9F20" w14:textId="4A2E6B03" w:rsidR="001207F1" w:rsidRDefault="001207F1">
            <w:pPr>
              <w:pStyle w:val="TableContents"/>
              <w:rPr>
                <w:rFonts w:ascii="Arial" w:hAnsi="Arial"/>
              </w:rPr>
            </w:pPr>
          </w:p>
          <w:p w14:paraId="71CC2A81" w14:textId="40877D97" w:rsidR="001207F1" w:rsidRDefault="001207F1">
            <w:pPr>
              <w:pStyle w:val="TableContents"/>
              <w:rPr>
                <w:rFonts w:ascii="Arial" w:hAnsi="Arial"/>
              </w:rPr>
            </w:pPr>
          </w:p>
          <w:p w14:paraId="28E9E4E5" w14:textId="2FFEF345" w:rsidR="001207F1" w:rsidRDefault="001207F1">
            <w:pPr>
              <w:pStyle w:val="TableContents"/>
              <w:rPr>
                <w:rFonts w:ascii="Arial" w:hAnsi="Arial"/>
              </w:rPr>
            </w:pPr>
          </w:p>
          <w:p w14:paraId="1A927644" w14:textId="77777777" w:rsidR="005F681A" w:rsidRDefault="005F681A">
            <w:pPr>
              <w:pStyle w:val="TableContents"/>
              <w:rPr>
                <w:rFonts w:ascii="Arial" w:hAnsi="Arial"/>
              </w:rPr>
            </w:pPr>
          </w:p>
          <w:p w14:paraId="5FEBF54C" w14:textId="77777777" w:rsidR="005F681A" w:rsidRDefault="005F681A">
            <w:pPr>
              <w:pStyle w:val="TableContents"/>
              <w:rPr>
                <w:rFonts w:ascii="Arial" w:hAnsi="Arial"/>
              </w:rPr>
            </w:pPr>
          </w:p>
          <w:p w14:paraId="5B860ECB" w14:textId="77777777" w:rsidR="005F681A" w:rsidRDefault="005F681A">
            <w:pPr>
              <w:pStyle w:val="TableContents"/>
              <w:rPr>
                <w:rFonts w:ascii="Arial" w:hAnsi="Arial"/>
              </w:rPr>
            </w:pPr>
          </w:p>
          <w:p w14:paraId="2D6852E3" w14:textId="77777777" w:rsidR="005F681A" w:rsidRDefault="005F681A">
            <w:pPr>
              <w:pStyle w:val="TableContents"/>
              <w:rPr>
                <w:rFonts w:ascii="Arial" w:hAnsi="Arial"/>
              </w:rPr>
            </w:pPr>
          </w:p>
          <w:p w14:paraId="4A2C4282" w14:textId="77777777" w:rsidR="005F681A" w:rsidRDefault="005F681A">
            <w:pPr>
              <w:pStyle w:val="TableContents"/>
              <w:rPr>
                <w:rFonts w:ascii="Arial" w:hAnsi="Arial"/>
              </w:rPr>
            </w:pPr>
          </w:p>
          <w:p w14:paraId="14729DC5" w14:textId="773E5B9E" w:rsidR="001207F1" w:rsidRDefault="001207F1" w:rsidP="2518D106">
            <w:pPr>
              <w:pStyle w:val="TableContents"/>
              <w:rPr>
                <w:rFonts w:ascii="Arial" w:hAnsi="Arial"/>
              </w:rPr>
            </w:pPr>
          </w:p>
          <w:p w14:paraId="62C75BE1" w14:textId="7275B5E6" w:rsidR="001207F1" w:rsidRDefault="2518D106">
            <w:pPr>
              <w:pStyle w:val="TableContents"/>
              <w:rPr>
                <w:rFonts w:ascii="Arial" w:hAnsi="Arial"/>
              </w:rPr>
            </w:pPr>
            <w:r w:rsidRPr="2518D106">
              <w:rPr>
                <w:rFonts w:ascii="Arial" w:hAnsi="Arial"/>
              </w:rPr>
              <w:t>Request extension (KR)</w:t>
            </w:r>
          </w:p>
          <w:p w14:paraId="335CFD41" w14:textId="77777777" w:rsidR="007A11B6" w:rsidRDefault="007A11B6">
            <w:pPr>
              <w:pStyle w:val="TableContents"/>
              <w:rPr>
                <w:rFonts w:ascii="Arial" w:hAnsi="Arial"/>
              </w:rPr>
            </w:pPr>
          </w:p>
          <w:p w14:paraId="09973EAE" w14:textId="77777777" w:rsidR="007A11B6" w:rsidRDefault="007A11B6">
            <w:pPr>
              <w:pStyle w:val="TableContents"/>
              <w:rPr>
                <w:rFonts w:ascii="Arial" w:hAnsi="Arial"/>
              </w:rPr>
            </w:pPr>
          </w:p>
          <w:p w14:paraId="2C380CD6" w14:textId="77777777" w:rsidR="007A11B6" w:rsidRDefault="007A11B6">
            <w:pPr>
              <w:pStyle w:val="TableContents"/>
              <w:rPr>
                <w:rFonts w:ascii="Arial" w:hAnsi="Arial"/>
              </w:rPr>
            </w:pPr>
          </w:p>
          <w:p w14:paraId="2E6E1C41" w14:textId="77777777" w:rsidR="007A11B6" w:rsidRDefault="007A11B6">
            <w:pPr>
              <w:pStyle w:val="TableContents"/>
              <w:rPr>
                <w:rFonts w:ascii="Arial" w:hAnsi="Arial"/>
              </w:rPr>
            </w:pPr>
          </w:p>
          <w:p w14:paraId="02960CFE" w14:textId="72665B12" w:rsidR="007A11B6" w:rsidRDefault="007A11B6">
            <w:pPr>
              <w:pStyle w:val="TableContents"/>
              <w:rPr>
                <w:rFonts w:ascii="Arial" w:hAnsi="Arial"/>
              </w:rPr>
            </w:pPr>
          </w:p>
          <w:p w14:paraId="477FE2B3" w14:textId="77777777" w:rsidR="008C17C6" w:rsidRDefault="008C17C6">
            <w:pPr>
              <w:pStyle w:val="TableContents"/>
              <w:rPr>
                <w:rFonts w:ascii="Arial" w:hAnsi="Arial"/>
              </w:rPr>
            </w:pPr>
          </w:p>
          <w:p w14:paraId="0A0B45AC" w14:textId="77777777" w:rsidR="008C17C6" w:rsidRDefault="008C17C6">
            <w:pPr>
              <w:pStyle w:val="TableContents"/>
              <w:rPr>
                <w:rFonts w:ascii="Arial" w:hAnsi="Arial"/>
              </w:rPr>
            </w:pPr>
          </w:p>
          <w:p w14:paraId="60F6CDFD" w14:textId="77777777" w:rsidR="008C17C6" w:rsidRDefault="008C17C6">
            <w:pPr>
              <w:pStyle w:val="TableContents"/>
              <w:rPr>
                <w:rFonts w:ascii="Arial" w:hAnsi="Arial"/>
              </w:rPr>
            </w:pPr>
          </w:p>
          <w:p w14:paraId="54B9E939" w14:textId="77777777" w:rsidR="008C17C6" w:rsidRDefault="008C17C6">
            <w:pPr>
              <w:pStyle w:val="TableContents"/>
              <w:rPr>
                <w:rFonts w:ascii="Arial" w:hAnsi="Arial"/>
              </w:rPr>
            </w:pPr>
          </w:p>
          <w:p w14:paraId="40766698" w14:textId="77777777" w:rsidR="008C17C6" w:rsidRDefault="008C17C6">
            <w:pPr>
              <w:pStyle w:val="TableContents"/>
              <w:rPr>
                <w:rFonts w:ascii="Arial" w:hAnsi="Arial"/>
              </w:rPr>
            </w:pPr>
          </w:p>
          <w:p w14:paraId="630D8E64" w14:textId="77777777" w:rsidR="008C17C6" w:rsidRDefault="008C17C6">
            <w:pPr>
              <w:pStyle w:val="TableContents"/>
              <w:rPr>
                <w:rFonts w:ascii="Arial" w:hAnsi="Arial"/>
              </w:rPr>
            </w:pPr>
          </w:p>
          <w:p w14:paraId="54D800F5" w14:textId="77777777" w:rsidR="008C17C6" w:rsidRDefault="008C17C6">
            <w:pPr>
              <w:pStyle w:val="TableContents"/>
              <w:rPr>
                <w:rFonts w:ascii="Arial" w:hAnsi="Arial"/>
              </w:rPr>
            </w:pPr>
          </w:p>
          <w:p w14:paraId="6E5CF22C" w14:textId="77777777" w:rsidR="008C17C6" w:rsidRDefault="008C17C6">
            <w:pPr>
              <w:pStyle w:val="TableContents"/>
              <w:rPr>
                <w:rFonts w:ascii="Arial" w:hAnsi="Arial"/>
              </w:rPr>
            </w:pPr>
          </w:p>
          <w:p w14:paraId="29E56589" w14:textId="77777777" w:rsidR="008C17C6" w:rsidRDefault="008C17C6">
            <w:pPr>
              <w:pStyle w:val="TableContents"/>
              <w:rPr>
                <w:rFonts w:ascii="Arial" w:hAnsi="Arial"/>
              </w:rPr>
            </w:pPr>
          </w:p>
          <w:p w14:paraId="048BD10A" w14:textId="77777777" w:rsidR="008C17C6" w:rsidRDefault="008C17C6">
            <w:pPr>
              <w:pStyle w:val="TableContents"/>
              <w:rPr>
                <w:rFonts w:ascii="Arial" w:hAnsi="Arial"/>
              </w:rPr>
            </w:pPr>
          </w:p>
          <w:p w14:paraId="45E25834" w14:textId="77777777" w:rsidR="008C17C6" w:rsidRDefault="008C17C6">
            <w:pPr>
              <w:pStyle w:val="TableContents"/>
              <w:rPr>
                <w:rFonts w:ascii="Arial" w:hAnsi="Arial"/>
              </w:rPr>
            </w:pPr>
          </w:p>
          <w:p w14:paraId="25870567" w14:textId="77777777" w:rsidR="008C17C6" w:rsidRDefault="008C17C6">
            <w:pPr>
              <w:pStyle w:val="TableContents"/>
              <w:rPr>
                <w:rFonts w:ascii="Arial" w:hAnsi="Arial"/>
              </w:rPr>
            </w:pPr>
          </w:p>
          <w:p w14:paraId="02EDC0F2" w14:textId="77777777" w:rsidR="008C17C6" w:rsidRDefault="008C17C6">
            <w:pPr>
              <w:pStyle w:val="TableContents"/>
              <w:rPr>
                <w:rFonts w:ascii="Arial" w:hAnsi="Arial"/>
              </w:rPr>
            </w:pPr>
          </w:p>
          <w:p w14:paraId="518B8511" w14:textId="77777777" w:rsidR="008C17C6" w:rsidRDefault="008C17C6">
            <w:pPr>
              <w:pStyle w:val="TableContents"/>
              <w:rPr>
                <w:rFonts w:ascii="Arial" w:hAnsi="Arial"/>
              </w:rPr>
            </w:pPr>
          </w:p>
          <w:p w14:paraId="7AF06CD9" w14:textId="0D419A20" w:rsidR="008C17C6" w:rsidRDefault="008C17C6">
            <w:pPr>
              <w:pStyle w:val="TableContents"/>
              <w:rPr>
                <w:rFonts w:ascii="Arial" w:hAnsi="Arial"/>
              </w:rPr>
            </w:pPr>
          </w:p>
          <w:p w14:paraId="28C26F3B" w14:textId="4631E75A" w:rsidR="001207F1" w:rsidRDefault="001207F1">
            <w:pPr>
              <w:pStyle w:val="TableContents"/>
              <w:rPr>
                <w:rFonts w:ascii="Arial" w:hAnsi="Arial"/>
              </w:rPr>
            </w:pPr>
          </w:p>
          <w:p w14:paraId="03853506" w14:textId="284FEC0A" w:rsidR="001207F1" w:rsidRDefault="001207F1">
            <w:pPr>
              <w:pStyle w:val="TableContents"/>
              <w:rPr>
                <w:rFonts w:ascii="Arial" w:hAnsi="Arial"/>
              </w:rPr>
            </w:pPr>
          </w:p>
          <w:p w14:paraId="1D1F12B4" w14:textId="4C1D396A" w:rsidR="001207F1" w:rsidRDefault="001207F1">
            <w:pPr>
              <w:pStyle w:val="TableContents"/>
              <w:rPr>
                <w:rFonts w:ascii="Arial" w:hAnsi="Arial"/>
              </w:rPr>
            </w:pPr>
          </w:p>
          <w:p w14:paraId="18306FED" w14:textId="15429777" w:rsidR="001207F1" w:rsidRDefault="001207F1">
            <w:pPr>
              <w:pStyle w:val="TableContents"/>
              <w:rPr>
                <w:rFonts w:ascii="Arial" w:hAnsi="Arial"/>
              </w:rPr>
            </w:pPr>
          </w:p>
          <w:p w14:paraId="0F2BAB5A" w14:textId="65155E1C" w:rsidR="001207F1" w:rsidRDefault="2518D106">
            <w:pPr>
              <w:pStyle w:val="TableContents"/>
              <w:rPr>
                <w:rFonts w:ascii="Arial" w:hAnsi="Arial"/>
              </w:rPr>
            </w:pPr>
            <w:r w:rsidRPr="2518D106">
              <w:rPr>
                <w:rFonts w:ascii="Arial" w:hAnsi="Arial"/>
              </w:rPr>
              <w:t>Obtain feedback (All)</w:t>
            </w:r>
          </w:p>
          <w:p w14:paraId="4E960C8A" w14:textId="77777777" w:rsidR="004704B7" w:rsidRDefault="004704B7">
            <w:pPr>
              <w:pStyle w:val="TableContents"/>
              <w:rPr>
                <w:rFonts w:ascii="Arial" w:hAnsi="Arial"/>
              </w:rPr>
            </w:pPr>
          </w:p>
          <w:p w14:paraId="5EE79B32" w14:textId="77777777" w:rsidR="004704B7" w:rsidRDefault="004704B7">
            <w:pPr>
              <w:pStyle w:val="TableContents"/>
              <w:rPr>
                <w:rFonts w:ascii="Arial" w:hAnsi="Arial"/>
              </w:rPr>
            </w:pPr>
          </w:p>
          <w:p w14:paraId="20DEF3F6" w14:textId="77777777" w:rsidR="004704B7" w:rsidRDefault="004704B7">
            <w:pPr>
              <w:pStyle w:val="TableContents"/>
              <w:rPr>
                <w:rFonts w:ascii="Arial" w:hAnsi="Arial"/>
              </w:rPr>
            </w:pPr>
          </w:p>
          <w:p w14:paraId="1221102C" w14:textId="77777777" w:rsidR="004704B7" w:rsidRDefault="004704B7">
            <w:pPr>
              <w:pStyle w:val="TableContents"/>
              <w:rPr>
                <w:rFonts w:ascii="Arial" w:hAnsi="Arial"/>
              </w:rPr>
            </w:pPr>
          </w:p>
          <w:p w14:paraId="630E0F47" w14:textId="77777777" w:rsidR="004704B7" w:rsidRDefault="004704B7">
            <w:pPr>
              <w:pStyle w:val="TableContents"/>
              <w:rPr>
                <w:rFonts w:ascii="Arial" w:hAnsi="Arial"/>
              </w:rPr>
            </w:pPr>
          </w:p>
          <w:p w14:paraId="4BCA954F" w14:textId="77777777" w:rsidR="004704B7" w:rsidRDefault="004704B7">
            <w:pPr>
              <w:pStyle w:val="TableContents"/>
              <w:rPr>
                <w:rFonts w:ascii="Arial" w:hAnsi="Arial"/>
              </w:rPr>
            </w:pPr>
          </w:p>
          <w:p w14:paraId="5CDE8F0F" w14:textId="77777777" w:rsidR="004704B7" w:rsidRDefault="004704B7">
            <w:pPr>
              <w:pStyle w:val="TableContents"/>
              <w:rPr>
                <w:rFonts w:ascii="Arial" w:hAnsi="Arial"/>
              </w:rPr>
            </w:pPr>
          </w:p>
          <w:p w14:paraId="2BE55ACB" w14:textId="77777777" w:rsidR="004704B7" w:rsidRDefault="004704B7">
            <w:pPr>
              <w:pStyle w:val="TableContents"/>
              <w:rPr>
                <w:rFonts w:ascii="Arial" w:hAnsi="Arial"/>
              </w:rPr>
            </w:pPr>
          </w:p>
          <w:p w14:paraId="56B04663" w14:textId="77777777" w:rsidR="000D193F" w:rsidRDefault="000D193F">
            <w:pPr>
              <w:pStyle w:val="TableContents"/>
              <w:rPr>
                <w:rFonts w:ascii="Arial" w:hAnsi="Arial"/>
              </w:rPr>
            </w:pPr>
          </w:p>
          <w:p w14:paraId="791CE549" w14:textId="3FF3E7EE" w:rsidR="00B05D7C" w:rsidRDefault="00B05D7C">
            <w:pPr>
              <w:pStyle w:val="TableContents"/>
              <w:rPr>
                <w:rFonts w:ascii="Arial" w:hAnsi="Arial"/>
              </w:rPr>
            </w:pPr>
          </w:p>
          <w:p w14:paraId="49CDF5D9" w14:textId="77777777" w:rsidR="00B05D7C" w:rsidRDefault="00B05D7C">
            <w:pPr>
              <w:pStyle w:val="TableContents"/>
              <w:rPr>
                <w:rFonts w:ascii="Arial" w:hAnsi="Arial"/>
              </w:rPr>
            </w:pPr>
          </w:p>
          <w:p w14:paraId="02ECB27F" w14:textId="77777777" w:rsidR="00B05D7C" w:rsidRDefault="00B05D7C">
            <w:pPr>
              <w:pStyle w:val="TableContents"/>
              <w:rPr>
                <w:rFonts w:ascii="Arial" w:hAnsi="Arial"/>
              </w:rPr>
            </w:pPr>
          </w:p>
          <w:p w14:paraId="037E576C" w14:textId="77777777" w:rsidR="00B05D7C" w:rsidRDefault="00B05D7C">
            <w:pPr>
              <w:pStyle w:val="TableContents"/>
              <w:rPr>
                <w:rFonts w:ascii="Arial" w:hAnsi="Arial"/>
              </w:rPr>
            </w:pPr>
          </w:p>
          <w:p w14:paraId="156D8290" w14:textId="3F5FDCC7" w:rsidR="009F2A9C" w:rsidRDefault="2518D106">
            <w:pPr>
              <w:pStyle w:val="TableContents"/>
              <w:rPr>
                <w:rFonts w:ascii="Arial" w:hAnsi="Arial"/>
              </w:rPr>
            </w:pPr>
            <w:r w:rsidRPr="2518D106">
              <w:rPr>
                <w:rFonts w:ascii="Arial" w:hAnsi="Arial"/>
              </w:rPr>
              <w:t>Draft letter to Ofwat and circulate (KR)</w:t>
            </w:r>
          </w:p>
        </w:tc>
      </w:tr>
      <w:tr w:rsidR="005F681A" w14:paraId="5D8E60E3" w14:textId="77777777" w:rsidTr="2518D106">
        <w:tc>
          <w:tcPr>
            <w:tcW w:w="1413"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1D0195CD" w14:textId="37070157" w:rsidR="005F681A" w:rsidRPr="00C45CB4" w:rsidRDefault="00C45CB4">
            <w:pPr>
              <w:pStyle w:val="TableContents"/>
              <w:rPr>
                <w:rFonts w:ascii="Arial" w:hAnsi="Arial"/>
                <w:b/>
                <w:bCs/>
                <w:color w:val="000000"/>
              </w:rPr>
            </w:pPr>
            <w:r>
              <w:rPr>
                <w:rFonts w:ascii="Arial" w:hAnsi="Arial"/>
                <w:b/>
                <w:bCs/>
                <w:color w:val="000000"/>
              </w:rPr>
              <w:lastRenderedPageBreak/>
              <w:t>6</w:t>
            </w:r>
          </w:p>
        </w:tc>
        <w:tc>
          <w:tcPr>
            <w:tcW w:w="6357"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3207C767" w14:textId="77777777" w:rsidR="005F681A" w:rsidRDefault="00C45CB4" w:rsidP="009F2A9C">
            <w:pPr>
              <w:pStyle w:val="Textbody"/>
              <w:jc w:val="both"/>
              <w:rPr>
                <w:rFonts w:ascii="Arial" w:hAnsi="Arial"/>
                <w:b/>
              </w:rPr>
            </w:pPr>
            <w:r>
              <w:rPr>
                <w:rFonts w:ascii="Arial" w:hAnsi="Arial"/>
                <w:b/>
              </w:rPr>
              <w:t>Changes to Terms of Reference (TOR) – timescales and quorum</w:t>
            </w:r>
          </w:p>
          <w:p w14:paraId="60DCADB1" w14:textId="42FC42DE" w:rsidR="00C45CB4" w:rsidRPr="00C45CB4" w:rsidRDefault="2518D106" w:rsidP="2518D106">
            <w:pPr>
              <w:pStyle w:val="Textbody"/>
              <w:jc w:val="both"/>
              <w:rPr>
                <w:rFonts w:ascii="Arial" w:hAnsi="Arial"/>
              </w:rPr>
            </w:pPr>
            <w:r w:rsidRPr="2518D106">
              <w:rPr>
                <w:rFonts w:ascii="Arial" w:hAnsi="Arial"/>
              </w:rPr>
              <w:t xml:space="preserve">The Secretary had recently spoken with Ofwat regarding the current change proposals submitted to the Panel.  As part of this discussion, Ofwat and the Secretary had also talked about whether the Panel’s TOR best reflected how it was able to operate in practice. </w:t>
            </w:r>
            <w:proofErr w:type="gramStart"/>
            <w:r w:rsidRPr="2518D106">
              <w:rPr>
                <w:rFonts w:ascii="Arial" w:hAnsi="Arial"/>
              </w:rPr>
              <w:t>In particular the</w:t>
            </w:r>
            <w:proofErr w:type="gramEnd"/>
            <w:r w:rsidRPr="2518D106">
              <w:rPr>
                <w:rFonts w:ascii="Arial" w:hAnsi="Arial"/>
              </w:rPr>
              <w:t xml:space="preserve"> time period realistically required for the Panel to respond to change proposals and the challenges of securing a quorum for the meetings.  Ofwat had indicated that it would be prepared to discuss this further and the Panel agreed to consider it fully at the next meeting. </w:t>
            </w:r>
          </w:p>
        </w:tc>
        <w:tc>
          <w:tcPr>
            <w:tcW w:w="1620"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0D003F70" w14:textId="77777777" w:rsidR="005F681A" w:rsidRDefault="005F681A">
            <w:pPr>
              <w:pStyle w:val="TableContents"/>
              <w:rPr>
                <w:rFonts w:ascii="Arial" w:hAnsi="Arial"/>
              </w:rPr>
            </w:pPr>
          </w:p>
        </w:tc>
      </w:tr>
      <w:tr w:rsidR="00602A3B" w14:paraId="711A17B7" w14:textId="77777777" w:rsidTr="2518D106">
        <w:tc>
          <w:tcPr>
            <w:tcW w:w="1413"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00C1FCF6" w14:textId="2F9962EE" w:rsidR="00602A3B" w:rsidRDefault="00602A3B">
            <w:pPr>
              <w:pStyle w:val="TableContents"/>
              <w:rPr>
                <w:rFonts w:ascii="Arial" w:hAnsi="Arial"/>
                <w:b/>
                <w:bCs/>
                <w:color w:val="000000"/>
              </w:rPr>
            </w:pPr>
            <w:r>
              <w:rPr>
                <w:rFonts w:ascii="Arial" w:hAnsi="Arial"/>
                <w:b/>
                <w:bCs/>
                <w:color w:val="000000"/>
              </w:rPr>
              <w:t>7/8/9</w:t>
            </w:r>
          </w:p>
        </w:tc>
        <w:tc>
          <w:tcPr>
            <w:tcW w:w="6357"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2D121BA5" w14:textId="294007EC" w:rsidR="00602A3B" w:rsidRPr="00602A3B" w:rsidRDefault="00602A3B" w:rsidP="009F2A9C">
            <w:pPr>
              <w:pStyle w:val="Textbody"/>
              <w:jc w:val="both"/>
              <w:rPr>
                <w:rFonts w:ascii="Arial" w:hAnsi="Arial"/>
                <w:bCs/>
              </w:rPr>
            </w:pPr>
            <w:r>
              <w:rPr>
                <w:rFonts w:ascii="Arial" w:hAnsi="Arial"/>
                <w:bCs/>
              </w:rPr>
              <w:t xml:space="preserve">Due to time constraints, </w:t>
            </w:r>
            <w:r w:rsidR="00303B8A">
              <w:rPr>
                <w:rFonts w:ascii="Arial" w:hAnsi="Arial"/>
                <w:bCs/>
              </w:rPr>
              <w:t>agenda items 7, 8 and 9 were not considered by the Panel.</w:t>
            </w:r>
          </w:p>
        </w:tc>
        <w:tc>
          <w:tcPr>
            <w:tcW w:w="1620"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2ABB5E36" w14:textId="77777777" w:rsidR="00602A3B" w:rsidRDefault="00602A3B">
            <w:pPr>
              <w:pStyle w:val="TableContents"/>
              <w:rPr>
                <w:rFonts w:ascii="Arial" w:hAnsi="Arial"/>
              </w:rPr>
            </w:pPr>
          </w:p>
        </w:tc>
      </w:tr>
      <w:tr w:rsidR="00303B8A" w14:paraId="231F28B2" w14:textId="77777777" w:rsidTr="2518D106">
        <w:tc>
          <w:tcPr>
            <w:tcW w:w="1413"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38149B96" w14:textId="4EB2597C" w:rsidR="00303B8A" w:rsidRDefault="00303B8A">
            <w:pPr>
              <w:pStyle w:val="TableContents"/>
              <w:rPr>
                <w:rFonts w:ascii="Arial" w:hAnsi="Arial"/>
                <w:b/>
                <w:bCs/>
                <w:color w:val="000000"/>
              </w:rPr>
            </w:pPr>
            <w:r>
              <w:rPr>
                <w:rFonts w:ascii="Arial" w:hAnsi="Arial"/>
                <w:b/>
                <w:bCs/>
                <w:color w:val="000000"/>
              </w:rPr>
              <w:t>AOB</w:t>
            </w:r>
          </w:p>
        </w:tc>
        <w:tc>
          <w:tcPr>
            <w:tcW w:w="6357"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7419C13A" w14:textId="77777777" w:rsidR="00303B8A" w:rsidRDefault="00303B8A" w:rsidP="00303B8A">
            <w:pPr>
              <w:pStyle w:val="Textbody"/>
              <w:numPr>
                <w:ilvl w:val="0"/>
                <w:numId w:val="10"/>
              </w:numPr>
              <w:jc w:val="both"/>
              <w:rPr>
                <w:rFonts w:ascii="Arial" w:hAnsi="Arial"/>
                <w:b/>
              </w:rPr>
            </w:pPr>
            <w:r>
              <w:rPr>
                <w:rFonts w:ascii="Arial" w:hAnsi="Arial"/>
                <w:b/>
              </w:rPr>
              <w:t>Communications plan</w:t>
            </w:r>
          </w:p>
          <w:p w14:paraId="7197FAAE" w14:textId="77777777" w:rsidR="00303B8A" w:rsidRDefault="0062528E" w:rsidP="00303B8A">
            <w:pPr>
              <w:pStyle w:val="Textbody"/>
              <w:jc w:val="both"/>
              <w:rPr>
                <w:rFonts w:ascii="Arial" w:hAnsi="Arial"/>
                <w:bCs/>
              </w:rPr>
            </w:pPr>
            <w:r>
              <w:rPr>
                <w:rFonts w:ascii="Arial" w:hAnsi="Arial"/>
                <w:bCs/>
              </w:rPr>
              <w:t xml:space="preserve">It was agreed that the Panel would create a distribution list of SLPs, water companies and developers to circulate change proposals to and </w:t>
            </w:r>
            <w:r w:rsidR="00FA04B1">
              <w:rPr>
                <w:rFonts w:ascii="Arial" w:hAnsi="Arial"/>
                <w:bCs/>
              </w:rPr>
              <w:t>request feedback.</w:t>
            </w:r>
          </w:p>
          <w:p w14:paraId="28811DD2" w14:textId="77777777" w:rsidR="00FA04B1" w:rsidRDefault="00FA04B1" w:rsidP="00FA04B1">
            <w:pPr>
              <w:pStyle w:val="Textbody"/>
              <w:numPr>
                <w:ilvl w:val="0"/>
                <w:numId w:val="10"/>
              </w:numPr>
              <w:jc w:val="both"/>
              <w:rPr>
                <w:rFonts w:ascii="Arial" w:hAnsi="Arial"/>
                <w:b/>
              </w:rPr>
            </w:pPr>
            <w:r>
              <w:rPr>
                <w:rFonts w:ascii="Arial" w:hAnsi="Arial"/>
                <w:b/>
              </w:rPr>
              <w:t>Technical Group</w:t>
            </w:r>
          </w:p>
          <w:p w14:paraId="7B39A302" w14:textId="77777777" w:rsidR="00FA04B1" w:rsidRDefault="00FA04B1" w:rsidP="00FA04B1">
            <w:pPr>
              <w:pStyle w:val="Textbody"/>
              <w:jc w:val="both"/>
              <w:rPr>
                <w:rFonts w:ascii="Arial" w:hAnsi="Arial"/>
                <w:bCs/>
              </w:rPr>
            </w:pPr>
            <w:r>
              <w:rPr>
                <w:rFonts w:ascii="Arial" w:hAnsi="Arial"/>
                <w:bCs/>
              </w:rPr>
              <w:t xml:space="preserve">At the </w:t>
            </w:r>
            <w:r w:rsidR="00382773">
              <w:rPr>
                <w:rFonts w:ascii="Arial" w:hAnsi="Arial"/>
                <w:bCs/>
              </w:rPr>
              <w:t xml:space="preserve">recent </w:t>
            </w:r>
            <w:r>
              <w:rPr>
                <w:rFonts w:ascii="Arial" w:hAnsi="Arial"/>
                <w:bCs/>
              </w:rPr>
              <w:t>W</w:t>
            </w:r>
            <w:r w:rsidR="003C4B9A">
              <w:rPr>
                <w:rFonts w:ascii="Arial" w:hAnsi="Arial"/>
                <w:bCs/>
              </w:rPr>
              <w:t>UK</w:t>
            </w:r>
            <w:r w:rsidR="00382773">
              <w:rPr>
                <w:rFonts w:ascii="Arial" w:hAnsi="Arial"/>
                <w:bCs/>
              </w:rPr>
              <w:t xml:space="preserve"> New Connections Committee meeting, WUK had asked for companies to nominate representatives to join the new Technical Group, to support the Panel by providing </w:t>
            </w:r>
            <w:r w:rsidR="001F64C9">
              <w:rPr>
                <w:rFonts w:ascii="Arial" w:hAnsi="Arial"/>
                <w:bCs/>
              </w:rPr>
              <w:t>feedback on technical issues arising in change proposals.  WUK will shortly provide details of representatives to the Secretary.</w:t>
            </w:r>
          </w:p>
          <w:p w14:paraId="181766C2" w14:textId="77777777" w:rsidR="001F64C9" w:rsidRDefault="007740E7" w:rsidP="007740E7">
            <w:pPr>
              <w:pStyle w:val="Textbody"/>
              <w:numPr>
                <w:ilvl w:val="0"/>
                <w:numId w:val="10"/>
              </w:numPr>
              <w:jc w:val="both"/>
              <w:rPr>
                <w:rFonts w:ascii="Arial" w:hAnsi="Arial"/>
                <w:b/>
              </w:rPr>
            </w:pPr>
            <w:r>
              <w:rPr>
                <w:rFonts w:ascii="Arial" w:hAnsi="Arial"/>
                <w:b/>
              </w:rPr>
              <w:t>Forward meeting dates</w:t>
            </w:r>
          </w:p>
          <w:p w14:paraId="09A1A6B5" w14:textId="08D0AE9A" w:rsidR="007740E7" w:rsidRPr="007740E7" w:rsidRDefault="007740E7" w:rsidP="007740E7">
            <w:pPr>
              <w:pStyle w:val="Textbody"/>
              <w:jc w:val="both"/>
              <w:rPr>
                <w:rFonts w:ascii="Arial" w:hAnsi="Arial"/>
                <w:bCs/>
              </w:rPr>
            </w:pPr>
            <w:r>
              <w:rPr>
                <w:rFonts w:ascii="Arial" w:hAnsi="Arial"/>
                <w:bCs/>
              </w:rPr>
              <w:t xml:space="preserve">The next Panel meeting will take place at 11am on 7 December.  </w:t>
            </w:r>
            <w:proofErr w:type="gramStart"/>
            <w:r>
              <w:rPr>
                <w:rFonts w:ascii="Arial" w:hAnsi="Arial"/>
                <w:bCs/>
              </w:rPr>
              <w:t>Going forward, it</w:t>
            </w:r>
            <w:proofErr w:type="gramEnd"/>
            <w:r>
              <w:rPr>
                <w:rFonts w:ascii="Arial" w:hAnsi="Arial"/>
                <w:bCs/>
              </w:rPr>
              <w:t xml:space="preserve"> was agreed that the Panel would </w:t>
            </w:r>
            <w:r w:rsidR="00490FED">
              <w:rPr>
                <w:rFonts w:ascii="Arial" w:hAnsi="Arial"/>
                <w:bCs/>
              </w:rPr>
              <w:t xml:space="preserve">run a hybrid model of virtual/in-person meetings, with one in-person meeting being held a year to discuss </w:t>
            </w:r>
            <w:r w:rsidR="0093309F">
              <w:rPr>
                <w:rFonts w:ascii="Arial" w:hAnsi="Arial"/>
                <w:bCs/>
              </w:rPr>
              <w:t>the annual review of the Code documentation.</w:t>
            </w:r>
          </w:p>
        </w:tc>
        <w:tc>
          <w:tcPr>
            <w:tcW w:w="1620" w:type="dxa"/>
            <w:tcBorders>
              <w:top w:val="single" w:sz="4" w:space="0" w:color="auto"/>
              <w:left w:val="single" w:sz="4" w:space="0" w:color="000000" w:themeColor="text1"/>
              <w:bottom w:val="single" w:sz="4" w:space="0" w:color="auto"/>
            </w:tcBorders>
            <w:shd w:val="clear" w:color="auto" w:fill="auto"/>
            <w:tcMar>
              <w:top w:w="55" w:type="dxa"/>
              <w:left w:w="55" w:type="dxa"/>
              <w:bottom w:w="55" w:type="dxa"/>
              <w:right w:w="55" w:type="dxa"/>
            </w:tcMar>
          </w:tcPr>
          <w:p w14:paraId="19851FBC" w14:textId="77777777" w:rsidR="00303B8A" w:rsidRDefault="00303B8A">
            <w:pPr>
              <w:pStyle w:val="TableContents"/>
              <w:rPr>
                <w:rFonts w:ascii="Arial" w:hAnsi="Arial"/>
              </w:rPr>
            </w:pPr>
          </w:p>
        </w:tc>
      </w:tr>
    </w:tbl>
    <w:p w14:paraId="2CCC82B7" w14:textId="08196E59" w:rsidR="001A2ED7" w:rsidRDefault="001A2ED7">
      <w:pPr>
        <w:pStyle w:val="Standard"/>
        <w:rPr>
          <w:rFonts w:ascii="Arial" w:hAnsi="Arial"/>
          <w:b/>
          <w:bCs/>
        </w:rPr>
      </w:pPr>
    </w:p>
    <w:p w14:paraId="52AB116A" w14:textId="77777777" w:rsidR="001A2ED7" w:rsidRDefault="001A2ED7">
      <w:pPr>
        <w:suppressAutoHyphens w:val="0"/>
        <w:rPr>
          <w:rFonts w:ascii="Arial" w:hAnsi="Arial"/>
          <w:b/>
          <w:bCs/>
        </w:rPr>
      </w:pPr>
      <w:r>
        <w:rPr>
          <w:rFonts w:ascii="Arial" w:hAnsi="Arial"/>
          <w:b/>
          <w:bCs/>
        </w:rPr>
        <w:br w:type="page"/>
      </w:r>
    </w:p>
    <w:p w14:paraId="3CDE6A5F" w14:textId="7C6CA86D" w:rsidR="00780A28" w:rsidRDefault="00780A28" w:rsidP="00780A28">
      <w:pPr>
        <w:pStyle w:val="Standard"/>
        <w:rPr>
          <w:rFonts w:ascii="Arial" w:hAnsi="Arial"/>
          <w:b/>
          <w:bCs/>
        </w:rPr>
      </w:pPr>
      <w:r>
        <w:rPr>
          <w:rFonts w:ascii="Arial" w:hAnsi="Arial"/>
          <w:b/>
          <w:bCs/>
        </w:rPr>
        <w:lastRenderedPageBreak/>
        <w:t>Water</w:t>
      </w:r>
      <w:r w:rsidRPr="6800A573">
        <w:rPr>
          <w:rFonts w:ascii="Arial" w:hAnsi="Arial"/>
          <w:b/>
          <w:bCs/>
        </w:rPr>
        <w:t xml:space="preserve"> Adoption Panel</w:t>
      </w:r>
    </w:p>
    <w:p w14:paraId="3BA390DC" w14:textId="77777777" w:rsidR="00780A28" w:rsidRDefault="00780A28" w:rsidP="00780A28">
      <w:pPr>
        <w:pStyle w:val="Standard"/>
        <w:rPr>
          <w:rFonts w:ascii="Arial" w:hAnsi="Arial"/>
          <w:b/>
          <w:bCs/>
        </w:rPr>
      </w:pPr>
      <w:r w:rsidRPr="04D8B7C8">
        <w:rPr>
          <w:rFonts w:ascii="Arial" w:hAnsi="Arial"/>
          <w:b/>
          <w:bCs/>
        </w:rPr>
        <w:t>Meeting Action Log</w:t>
      </w:r>
    </w:p>
    <w:p w14:paraId="0CF9134E" w14:textId="77777777" w:rsidR="00780A28" w:rsidRDefault="00780A28" w:rsidP="00780A28">
      <w:pPr>
        <w:pStyle w:val="Standard"/>
        <w:rPr>
          <w:rFonts w:ascii="Arial" w:hAnsi="Arial"/>
          <w:b/>
          <w:bCs/>
        </w:rPr>
      </w:pPr>
    </w:p>
    <w:p w14:paraId="4A664079" w14:textId="77777777" w:rsidR="00780A28" w:rsidRDefault="00780A28" w:rsidP="00780A28">
      <w:pPr>
        <w:pStyle w:val="Standard"/>
        <w:rPr>
          <w:rFonts w:ascii="Arial" w:hAnsi="Arial"/>
          <w:b/>
          <w:bCs/>
        </w:rPr>
      </w:pPr>
    </w:p>
    <w:tbl>
      <w:tblPr>
        <w:tblStyle w:val="TableGrid"/>
        <w:tblW w:w="9630" w:type="dxa"/>
        <w:tblLayout w:type="fixed"/>
        <w:tblLook w:val="06A0" w:firstRow="1" w:lastRow="0" w:firstColumn="1" w:lastColumn="0" w:noHBand="1" w:noVBand="1"/>
      </w:tblPr>
      <w:tblGrid>
        <w:gridCol w:w="1271"/>
        <w:gridCol w:w="3730"/>
        <w:gridCol w:w="1560"/>
        <w:gridCol w:w="1695"/>
        <w:gridCol w:w="1374"/>
      </w:tblGrid>
      <w:tr w:rsidR="00780A28" w14:paraId="5179C13E" w14:textId="77777777" w:rsidTr="00C71E07">
        <w:tc>
          <w:tcPr>
            <w:tcW w:w="1271" w:type="dxa"/>
          </w:tcPr>
          <w:p w14:paraId="4FC43115" w14:textId="77777777" w:rsidR="00780A28" w:rsidRDefault="00780A28" w:rsidP="00C71E07">
            <w:pPr>
              <w:pStyle w:val="Standard"/>
              <w:rPr>
                <w:rFonts w:ascii="Arial" w:hAnsi="Arial"/>
                <w:b/>
                <w:bCs/>
              </w:rPr>
            </w:pPr>
            <w:r w:rsidRPr="04D8B7C8">
              <w:rPr>
                <w:rFonts w:ascii="Arial" w:hAnsi="Arial"/>
                <w:b/>
                <w:bCs/>
              </w:rPr>
              <w:t>Date of Meeting</w:t>
            </w:r>
          </w:p>
        </w:tc>
        <w:tc>
          <w:tcPr>
            <w:tcW w:w="3730" w:type="dxa"/>
          </w:tcPr>
          <w:p w14:paraId="349BC547" w14:textId="77777777" w:rsidR="00780A28" w:rsidRDefault="00780A28" w:rsidP="00C71E07">
            <w:pPr>
              <w:pStyle w:val="Standard"/>
              <w:rPr>
                <w:rFonts w:ascii="Arial" w:hAnsi="Arial"/>
                <w:b/>
                <w:bCs/>
              </w:rPr>
            </w:pPr>
            <w:r w:rsidRPr="04D8B7C8">
              <w:rPr>
                <w:rFonts w:ascii="Arial" w:hAnsi="Arial"/>
                <w:b/>
                <w:bCs/>
              </w:rPr>
              <w:t>Action</w:t>
            </w:r>
          </w:p>
        </w:tc>
        <w:tc>
          <w:tcPr>
            <w:tcW w:w="1560" w:type="dxa"/>
          </w:tcPr>
          <w:p w14:paraId="56EBF5AE" w14:textId="77777777" w:rsidR="00780A28" w:rsidRDefault="00780A28" w:rsidP="00C71E07">
            <w:pPr>
              <w:pStyle w:val="Standard"/>
              <w:rPr>
                <w:rFonts w:ascii="Arial" w:hAnsi="Arial"/>
                <w:b/>
                <w:bCs/>
              </w:rPr>
            </w:pPr>
            <w:r w:rsidRPr="04D8B7C8">
              <w:rPr>
                <w:rFonts w:ascii="Arial" w:hAnsi="Arial"/>
                <w:b/>
                <w:bCs/>
              </w:rPr>
              <w:t>Action Owner</w:t>
            </w:r>
          </w:p>
        </w:tc>
        <w:tc>
          <w:tcPr>
            <w:tcW w:w="1695" w:type="dxa"/>
          </w:tcPr>
          <w:p w14:paraId="353CF997" w14:textId="77777777" w:rsidR="00780A28" w:rsidRDefault="00780A28" w:rsidP="00C71E07">
            <w:pPr>
              <w:pStyle w:val="Standard"/>
              <w:rPr>
                <w:rFonts w:ascii="Arial" w:hAnsi="Arial"/>
                <w:b/>
                <w:bCs/>
              </w:rPr>
            </w:pPr>
            <w:r w:rsidRPr="04D8B7C8">
              <w:rPr>
                <w:rFonts w:ascii="Arial" w:hAnsi="Arial"/>
                <w:b/>
                <w:bCs/>
              </w:rPr>
              <w:t>Due Date</w:t>
            </w:r>
          </w:p>
        </w:tc>
        <w:tc>
          <w:tcPr>
            <w:tcW w:w="1374" w:type="dxa"/>
          </w:tcPr>
          <w:p w14:paraId="7F3FE67A" w14:textId="77777777" w:rsidR="00780A28" w:rsidRDefault="00780A28" w:rsidP="00C71E07">
            <w:pPr>
              <w:pStyle w:val="Standard"/>
              <w:rPr>
                <w:rFonts w:ascii="Arial" w:hAnsi="Arial"/>
                <w:b/>
                <w:bCs/>
              </w:rPr>
            </w:pPr>
            <w:r w:rsidRPr="04D8B7C8">
              <w:rPr>
                <w:rFonts w:ascii="Arial" w:hAnsi="Arial"/>
                <w:b/>
                <w:bCs/>
              </w:rPr>
              <w:t>Status</w:t>
            </w:r>
          </w:p>
        </w:tc>
      </w:tr>
      <w:tr w:rsidR="00780A28" w14:paraId="1804F273" w14:textId="77777777" w:rsidTr="00C71E07">
        <w:trPr>
          <w:trHeight w:val="375"/>
        </w:trPr>
        <w:tc>
          <w:tcPr>
            <w:tcW w:w="1271" w:type="dxa"/>
            <w:vMerge w:val="restart"/>
          </w:tcPr>
          <w:p w14:paraId="46F74928" w14:textId="126A2065" w:rsidR="00780A28" w:rsidRDefault="00780A28" w:rsidP="00C71E07">
            <w:pPr>
              <w:pStyle w:val="Standard"/>
              <w:rPr>
                <w:rFonts w:ascii="Arial" w:hAnsi="Arial"/>
              </w:rPr>
            </w:pPr>
            <w:r w:rsidRPr="04D8B7C8">
              <w:rPr>
                <w:rFonts w:ascii="Arial" w:hAnsi="Arial"/>
              </w:rPr>
              <w:t>1</w:t>
            </w:r>
            <w:r>
              <w:rPr>
                <w:rFonts w:ascii="Arial" w:hAnsi="Arial"/>
              </w:rPr>
              <w:t>2</w:t>
            </w:r>
            <w:r w:rsidRPr="04D8B7C8">
              <w:rPr>
                <w:rFonts w:ascii="Arial" w:hAnsi="Arial"/>
              </w:rPr>
              <w:t>/10/21</w:t>
            </w:r>
          </w:p>
        </w:tc>
        <w:tc>
          <w:tcPr>
            <w:tcW w:w="3730" w:type="dxa"/>
          </w:tcPr>
          <w:p w14:paraId="17BE5103" w14:textId="4737C52E" w:rsidR="00780A28" w:rsidRDefault="006C7A61" w:rsidP="00C71E07">
            <w:pPr>
              <w:pStyle w:val="Standard"/>
              <w:rPr>
                <w:rFonts w:ascii="Arial" w:hAnsi="Arial"/>
              </w:rPr>
            </w:pPr>
            <w:r>
              <w:rPr>
                <w:rFonts w:ascii="Arial" w:hAnsi="Arial"/>
              </w:rPr>
              <w:t>FWC Proposals – ask in-house lawyers for view</w:t>
            </w:r>
          </w:p>
        </w:tc>
        <w:tc>
          <w:tcPr>
            <w:tcW w:w="1560" w:type="dxa"/>
          </w:tcPr>
          <w:p w14:paraId="7B368C85" w14:textId="2A5AE2C0" w:rsidR="00780A28" w:rsidRPr="00D67136" w:rsidRDefault="006C7A61" w:rsidP="00C71E07">
            <w:pPr>
              <w:pStyle w:val="Standard"/>
              <w:rPr>
                <w:rFonts w:ascii="Arial" w:hAnsi="Arial"/>
              </w:rPr>
            </w:pPr>
            <w:r w:rsidRPr="00D67136">
              <w:rPr>
                <w:rFonts w:ascii="Arial" w:hAnsi="Arial"/>
              </w:rPr>
              <w:t>GM/DB/PD</w:t>
            </w:r>
          </w:p>
        </w:tc>
        <w:tc>
          <w:tcPr>
            <w:tcW w:w="1695" w:type="dxa"/>
          </w:tcPr>
          <w:p w14:paraId="76B9BF80" w14:textId="6A1B847D" w:rsidR="00780A28" w:rsidRPr="00D67136" w:rsidRDefault="00834B09" w:rsidP="00C71E07">
            <w:pPr>
              <w:pStyle w:val="Standard"/>
              <w:rPr>
                <w:rFonts w:ascii="Arial" w:hAnsi="Arial"/>
              </w:rPr>
            </w:pPr>
            <w:r w:rsidRPr="00D67136">
              <w:rPr>
                <w:rFonts w:ascii="Arial" w:hAnsi="Arial"/>
              </w:rPr>
              <w:t>10/11/21</w:t>
            </w:r>
          </w:p>
        </w:tc>
        <w:tc>
          <w:tcPr>
            <w:tcW w:w="1374" w:type="dxa"/>
          </w:tcPr>
          <w:p w14:paraId="4EF49500" w14:textId="0C69860E" w:rsidR="00780A28" w:rsidRDefault="00780A28" w:rsidP="00C71E07">
            <w:pPr>
              <w:pStyle w:val="Standard"/>
              <w:rPr>
                <w:rFonts w:ascii="Arial" w:hAnsi="Arial"/>
                <w:b/>
                <w:bCs/>
              </w:rPr>
            </w:pPr>
          </w:p>
        </w:tc>
      </w:tr>
      <w:tr w:rsidR="00780A28" w:rsidRPr="00D67136" w14:paraId="5CBD25F1" w14:textId="77777777" w:rsidTr="00C71E07">
        <w:tc>
          <w:tcPr>
            <w:tcW w:w="1271" w:type="dxa"/>
            <w:vMerge/>
          </w:tcPr>
          <w:p w14:paraId="10D5EA44" w14:textId="77777777" w:rsidR="00780A28" w:rsidRPr="00D67136" w:rsidRDefault="00780A28" w:rsidP="00C71E07"/>
        </w:tc>
        <w:tc>
          <w:tcPr>
            <w:tcW w:w="3730" w:type="dxa"/>
          </w:tcPr>
          <w:p w14:paraId="7988E6ED" w14:textId="25E08E6B" w:rsidR="00780A28" w:rsidRPr="00D67136" w:rsidRDefault="00834B09" w:rsidP="00C71E07">
            <w:pPr>
              <w:pStyle w:val="Standard"/>
              <w:rPr>
                <w:rFonts w:ascii="Arial" w:hAnsi="Arial"/>
              </w:rPr>
            </w:pPr>
            <w:r w:rsidRPr="00D67136">
              <w:rPr>
                <w:rFonts w:ascii="Arial" w:hAnsi="Arial"/>
              </w:rPr>
              <w:t>Southern Water – draft letter to Ofwat and circulate</w:t>
            </w:r>
          </w:p>
        </w:tc>
        <w:tc>
          <w:tcPr>
            <w:tcW w:w="1560" w:type="dxa"/>
          </w:tcPr>
          <w:p w14:paraId="14100318" w14:textId="345DC68D" w:rsidR="00780A28" w:rsidRPr="00D67136" w:rsidRDefault="00834B09" w:rsidP="00C71E07">
            <w:pPr>
              <w:pStyle w:val="Standard"/>
              <w:rPr>
                <w:rFonts w:ascii="Arial" w:hAnsi="Arial"/>
              </w:rPr>
            </w:pPr>
            <w:r w:rsidRPr="00D67136">
              <w:rPr>
                <w:rFonts w:ascii="Arial" w:hAnsi="Arial"/>
              </w:rPr>
              <w:t>KR</w:t>
            </w:r>
          </w:p>
        </w:tc>
        <w:tc>
          <w:tcPr>
            <w:tcW w:w="1695" w:type="dxa"/>
          </w:tcPr>
          <w:p w14:paraId="45535FE6" w14:textId="6F1C7E75" w:rsidR="00780A28" w:rsidRPr="00D67136" w:rsidRDefault="00D67136" w:rsidP="00C71E07">
            <w:pPr>
              <w:pStyle w:val="Standard"/>
              <w:rPr>
                <w:rFonts w:ascii="Arial" w:hAnsi="Arial"/>
              </w:rPr>
            </w:pPr>
            <w:r w:rsidRPr="00D67136">
              <w:rPr>
                <w:rFonts w:ascii="Arial" w:hAnsi="Arial"/>
              </w:rPr>
              <w:t>21/10/21</w:t>
            </w:r>
          </w:p>
        </w:tc>
        <w:tc>
          <w:tcPr>
            <w:tcW w:w="1374" w:type="dxa"/>
          </w:tcPr>
          <w:p w14:paraId="2A92CC87" w14:textId="25C928B8" w:rsidR="00780A28" w:rsidRPr="00D67136" w:rsidRDefault="00D67136" w:rsidP="00C71E07">
            <w:pPr>
              <w:pStyle w:val="Standard"/>
              <w:rPr>
                <w:rFonts w:ascii="Arial" w:hAnsi="Arial"/>
              </w:rPr>
            </w:pPr>
            <w:r w:rsidRPr="00D67136">
              <w:rPr>
                <w:rFonts w:ascii="Arial" w:hAnsi="Arial"/>
              </w:rPr>
              <w:t>Complete</w:t>
            </w:r>
          </w:p>
        </w:tc>
      </w:tr>
      <w:tr w:rsidR="00780A28" w:rsidRPr="00D67136" w14:paraId="3D9BB7B6" w14:textId="77777777" w:rsidTr="00C71E07">
        <w:tc>
          <w:tcPr>
            <w:tcW w:w="1271" w:type="dxa"/>
            <w:vMerge/>
          </w:tcPr>
          <w:p w14:paraId="5F6572A7" w14:textId="77777777" w:rsidR="00780A28" w:rsidRPr="00D67136" w:rsidRDefault="00780A28" w:rsidP="00C71E07"/>
        </w:tc>
        <w:tc>
          <w:tcPr>
            <w:tcW w:w="3730" w:type="dxa"/>
          </w:tcPr>
          <w:p w14:paraId="51EC6448" w14:textId="21495F21" w:rsidR="00780A28" w:rsidRPr="00D67136" w:rsidRDefault="00D67136" w:rsidP="00C71E07">
            <w:pPr>
              <w:pStyle w:val="Standard"/>
              <w:rPr>
                <w:rFonts w:ascii="Arial" w:hAnsi="Arial"/>
              </w:rPr>
            </w:pPr>
            <w:r w:rsidRPr="00D67136">
              <w:rPr>
                <w:rFonts w:ascii="Arial" w:hAnsi="Arial"/>
              </w:rPr>
              <w:t>Affinity Water – draft letter to Ofwat and circulate</w:t>
            </w:r>
          </w:p>
        </w:tc>
        <w:tc>
          <w:tcPr>
            <w:tcW w:w="1560" w:type="dxa"/>
          </w:tcPr>
          <w:p w14:paraId="74D00268" w14:textId="41E5FF50" w:rsidR="00780A28" w:rsidRPr="00D67136" w:rsidRDefault="00D67136" w:rsidP="00C71E07">
            <w:pPr>
              <w:pStyle w:val="Standard"/>
              <w:rPr>
                <w:rFonts w:ascii="Arial" w:hAnsi="Arial"/>
              </w:rPr>
            </w:pPr>
            <w:r w:rsidRPr="00D67136">
              <w:rPr>
                <w:rFonts w:ascii="Arial" w:hAnsi="Arial"/>
              </w:rPr>
              <w:t>KR</w:t>
            </w:r>
          </w:p>
        </w:tc>
        <w:tc>
          <w:tcPr>
            <w:tcW w:w="1695" w:type="dxa"/>
          </w:tcPr>
          <w:p w14:paraId="6AF95154" w14:textId="5B33851A" w:rsidR="00780A28" w:rsidRPr="00D67136" w:rsidRDefault="00D67136" w:rsidP="00C71E07">
            <w:pPr>
              <w:pStyle w:val="Standard"/>
              <w:rPr>
                <w:rFonts w:ascii="Arial" w:hAnsi="Arial"/>
              </w:rPr>
            </w:pPr>
            <w:r w:rsidRPr="00D67136">
              <w:rPr>
                <w:rFonts w:ascii="Arial" w:hAnsi="Arial"/>
              </w:rPr>
              <w:t>21/10/21</w:t>
            </w:r>
          </w:p>
        </w:tc>
        <w:tc>
          <w:tcPr>
            <w:tcW w:w="1374" w:type="dxa"/>
          </w:tcPr>
          <w:p w14:paraId="79B205F6" w14:textId="7A3D1F52" w:rsidR="00780A28" w:rsidRPr="00D67136" w:rsidRDefault="00D67136" w:rsidP="00C71E07">
            <w:pPr>
              <w:pStyle w:val="Standard"/>
              <w:rPr>
                <w:rFonts w:ascii="Arial" w:hAnsi="Arial"/>
              </w:rPr>
            </w:pPr>
            <w:r w:rsidRPr="00D67136">
              <w:rPr>
                <w:rFonts w:ascii="Arial" w:hAnsi="Arial"/>
              </w:rPr>
              <w:t>Complete</w:t>
            </w:r>
          </w:p>
        </w:tc>
      </w:tr>
      <w:tr w:rsidR="00780A28" w:rsidRPr="00D67136" w14:paraId="28018A41" w14:textId="77777777" w:rsidTr="00C71E07">
        <w:tc>
          <w:tcPr>
            <w:tcW w:w="1271" w:type="dxa"/>
            <w:vMerge/>
          </w:tcPr>
          <w:p w14:paraId="19E39903" w14:textId="77777777" w:rsidR="00780A28" w:rsidRPr="00D67136" w:rsidRDefault="00780A28" w:rsidP="00C71E07"/>
        </w:tc>
        <w:tc>
          <w:tcPr>
            <w:tcW w:w="3730" w:type="dxa"/>
          </w:tcPr>
          <w:p w14:paraId="4B71BE0A" w14:textId="247AADE0" w:rsidR="00780A28" w:rsidRPr="00D67136" w:rsidRDefault="00D67136" w:rsidP="00C71E07">
            <w:pPr>
              <w:pStyle w:val="Standard"/>
              <w:rPr>
                <w:rFonts w:ascii="Arial" w:hAnsi="Arial"/>
              </w:rPr>
            </w:pPr>
            <w:r w:rsidRPr="00D67136">
              <w:rPr>
                <w:rFonts w:ascii="Arial" w:hAnsi="Arial"/>
              </w:rPr>
              <w:t>FWC Proposals Cat 1 failures – ask companies for feedback</w:t>
            </w:r>
          </w:p>
        </w:tc>
        <w:tc>
          <w:tcPr>
            <w:tcW w:w="1560" w:type="dxa"/>
          </w:tcPr>
          <w:p w14:paraId="65945714" w14:textId="5D6FB399" w:rsidR="00780A28" w:rsidRPr="00D67136" w:rsidRDefault="00D67136" w:rsidP="00C71E07">
            <w:pPr>
              <w:pStyle w:val="Standard"/>
              <w:rPr>
                <w:rFonts w:ascii="Arial" w:hAnsi="Arial"/>
              </w:rPr>
            </w:pPr>
            <w:r w:rsidRPr="00D67136">
              <w:rPr>
                <w:rFonts w:ascii="Arial" w:hAnsi="Arial"/>
              </w:rPr>
              <w:t>All</w:t>
            </w:r>
          </w:p>
        </w:tc>
        <w:tc>
          <w:tcPr>
            <w:tcW w:w="1695" w:type="dxa"/>
          </w:tcPr>
          <w:p w14:paraId="06DD851E" w14:textId="7FB3BCBD" w:rsidR="00780A28" w:rsidRPr="00D67136" w:rsidRDefault="00D67136" w:rsidP="00C71E07">
            <w:pPr>
              <w:pStyle w:val="Standard"/>
              <w:rPr>
                <w:rFonts w:ascii="Arial" w:hAnsi="Arial"/>
              </w:rPr>
            </w:pPr>
            <w:r w:rsidRPr="00D67136">
              <w:rPr>
                <w:rFonts w:ascii="Arial" w:hAnsi="Arial"/>
              </w:rPr>
              <w:t>07/12/21</w:t>
            </w:r>
          </w:p>
        </w:tc>
        <w:tc>
          <w:tcPr>
            <w:tcW w:w="1374" w:type="dxa"/>
          </w:tcPr>
          <w:p w14:paraId="7B48841F" w14:textId="411E9732" w:rsidR="00780A28" w:rsidRPr="00D67136" w:rsidRDefault="00780A28" w:rsidP="00C71E07">
            <w:pPr>
              <w:pStyle w:val="Standard"/>
              <w:rPr>
                <w:rFonts w:ascii="Arial" w:hAnsi="Arial"/>
              </w:rPr>
            </w:pPr>
          </w:p>
        </w:tc>
      </w:tr>
    </w:tbl>
    <w:p w14:paraId="4184C58D" w14:textId="77777777" w:rsidR="00780A28" w:rsidRPr="00D67136" w:rsidRDefault="00780A28" w:rsidP="00780A28">
      <w:pPr>
        <w:pStyle w:val="Standard"/>
        <w:rPr>
          <w:rFonts w:ascii="Arial" w:hAnsi="Arial"/>
        </w:rPr>
      </w:pPr>
    </w:p>
    <w:p w14:paraId="51FA3D95" w14:textId="0BCBCA6D" w:rsidR="002578D3" w:rsidRDefault="002578D3">
      <w:pPr>
        <w:pStyle w:val="Standard"/>
        <w:rPr>
          <w:rFonts w:ascii="Arial" w:hAnsi="Arial"/>
          <w:b/>
          <w:bCs/>
        </w:rPr>
      </w:pPr>
    </w:p>
    <w:sectPr w:rsidR="002578D3">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A679" w14:textId="77777777" w:rsidR="00DA57A5" w:rsidRDefault="00DA57A5">
      <w:r>
        <w:separator/>
      </w:r>
    </w:p>
  </w:endnote>
  <w:endnote w:type="continuationSeparator" w:id="0">
    <w:p w14:paraId="496C8B71" w14:textId="77777777" w:rsidR="00DA57A5" w:rsidRDefault="00DA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545117"/>
      <w:docPartObj>
        <w:docPartGallery w:val="Page Numbers (Bottom of Page)"/>
        <w:docPartUnique/>
      </w:docPartObj>
    </w:sdtPr>
    <w:sdtEndPr>
      <w:rPr>
        <w:noProof/>
      </w:rPr>
    </w:sdtEndPr>
    <w:sdtContent>
      <w:p w14:paraId="6C6D9533" w14:textId="35172AAD" w:rsidR="0060469B" w:rsidRDefault="00604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71427" w14:textId="77777777" w:rsidR="0060469B" w:rsidRDefault="00604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65EC" w14:textId="77777777" w:rsidR="00DA57A5" w:rsidRDefault="00DA57A5">
      <w:r>
        <w:rPr>
          <w:color w:val="000000"/>
        </w:rPr>
        <w:separator/>
      </w:r>
    </w:p>
  </w:footnote>
  <w:footnote w:type="continuationSeparator" w:id="0">
    <w:p w14:paraId="63F29933" w14:textId="77777777" w:rsidR="00DA57A5" w:rsidRDefault="00DA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555"/>
    <w:multiLevelType w:val="hybridMultilevel"/>
    <w:tmpl w:val="00D2C840"/>
    <w:lvl w:ilvl="0" w:tplc="08090001">
      <w:start w:val="1"/>
      <w:numFmt w:val="bullet"/>
      <w:lvlText w:val=""/>
      <w:lvlJc w:val="left"/>
      <w:pPr>
        <w:ind w:left="2539" w:hanging="360"/>
      </w:pPr>
      <w:rPr>
        <w:rFonts w:ascii="Symbol" w:hAnsi="Symbol" w:hint="default"/>
      </w:rPr>
    </w:lvl>
    <w:lvl w:ilvl="1" w:tplc="08090003" w:tentative="1">
      <w:start w:val="1"/>
      <w:numFmt w:val="bullet"/>
      <w:lvlText w:val="o"/>
      <w:lvlJc w:val="left"/>
      <w:pPr>
        <w:ind w:left="3259" w:hanging="360"/>
      </w:pPr>
      <w:rPr>
        <w:rFonts w:ascii="Courier New" w:hAnsi="Courier New" w:cs="Courier New" w:hint="default"/>
      </w:rPr>
    </w:lvl>
    <w:lvl w:ilvl="2" w:tplc="08090005" w:tentative="1">
      <w:start w:val="1"/>
      <w:numFmt w:val="bullet"/>
      <w:lvlText w:val=""/>
      <w:lvlJc w:val="left"/>
      <w:pPr>
        <w:ind w:left="3979" w:hanging="360"/>
      </w:pPr>
      <w:rPr>
        <w:rFonts w:ascii="Wingdings" w:hAnsi="Wingdings" w:hint="default"/>
      </w:rPr>
    </w:lvl>
    <w:lvl w:ilvl="3" w:tplc="08090001" w:tentative="1">
      <w:start w:val="1"/>
      <w:numFmt w:val="bullet"/>
      <w:lvlText w:val=""/>
      <w:lvlJc w:val="left"/>
      <w:pPr>
        <w:ind w:left="4699" w:hanging="360"/>
      </w:pPr>
      <w:rPr>
        <w:rFonts w:ascii="Symbol" w:hAnsi="Symbol" w:hint="default"/>
      </w:rPr>
    </w:lvl>
    <w:lvl w:ilvl="4" w:tplc="08090003" w:tentative="1">
      <w:start w:val="1"/>
      <w:numFmt w:val="bullet"/>
      <w:lvlText w:val="o"/>
      <w:lvlJc w:val="left"/>
      <w:pPr>
        <w:ind w:left="5419" w:hanging="360"/>
      </w:pPr>
      <w:rPr>
        <w:rFonts w:ascii="Courier New" w:hAnsi="Courier New" w:cs="Courier New" w:hint="default"/>
      </w:rPr>
    </w:lvl>
    <w:lvl w:ilvl="5" w:tplc="08090005" w:tentative="1">
      <w:start w:val="1"/>
      <w:numFmt w:val="bullet"/>
      <w:lvlText w:val=""/>
      <w:lvlJc w:val="left"/>
      <w:pPr>
        <w:ind w:left="6139" w:hanging="360"/>
      </w:pPr>
      <w:rPr>
        <w:rFonts w:ascii="Wingdings" w:hAnsi="Wingdings" w:hint="default"/>
      </w:rPr>
    </w:lvl>
    <w:lvl w:ilvl="6" w:tplc="08090001" w:tentative="1">
      <w:start w:val="1"/>
      <w:numFmt w:val="bullet"/>
      <w:lvlText w:val=""/>
      <w:lvlJc w:val="left"/>
      <w:pPr>
        <w:ind w:left="6859" w:hanging="360"/>
      </w:pPr>
      <w:rPr>
        <w:rFonts w:ascii="Symbol" w:hAnsi="Symbol" w:hint="default"/>
      </w:rPr>
    </w:lvl>
    <w:lvl w:ilvl="7" w:tplc="08090003" w:tentative="1">
      <w:start w:val="1"/>
      <w:numFmt w:val="bullet"/>
      <w:lvlText w:val="o"/>
      <w:lvlJc w:val="left"/>
      <w:pPr>
        <w:ind w:left="7579" w:hanging="360"/>
      </w:pPr>
      <w:rPr>
        <w:rFonts w:ascii="Courier New" w:hAnsi="Courier New" w:cs="Courier New" w:hint="default"/>
      </w:rPr>
    </w:lvl>
    <w:lvl w:ilvl="8" w:tplc="08090005" w:tentative="1">
      <w:start w:val="1"/>
      <w:numFmt w:val="bullet"/>
      <w:lvlText w:val=""/>
      <w:lvlJc w:val="left"/>
      <w:pPr>
        <w:ind w:left="8299" w:hanging="360"/>
      </w:pPr>
      <w:rPr>
        <w:rFonts w:ascii="Wingdings" w:hAnsi="Wingdings" w:hint="default"/>
      </w:rPr>
    </w:lvl>
  </w:abstractNum>
  <w:abstractNum w:abstractNumId="1" w15:restartNumberingAfterBreak="0">
    <w:nsid w:val="0C8E5C22"/>
    <w:multiLevelType w:val="hybridMultilevel"/>
    <w:tmpl w:val="952C42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F7B27"/>
    <w:multiLevelType w:val="hybridMultilevel"/>
    <w:tmpl w:val="D248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56C71"/>
    <w:multiLevelType w:val="hybridMultilevel"/>
    <w:tmpl w:val="E92E0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57311"/>
    <w:multiLevelType w:val="hybridMultilevel"/>
    <w:tmpl w:val="2AAEA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C003A4"/>
    <w:multiLevelType w:val="hybridMultilevel"/>
    <w:tmpl w:val="460A5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60ACD"/>
    <w:multiLevelType w:val="hybridMultilevel"/>
    <w:tmpl w:val="FFF292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9C1103"/>
    <w:multiLevelType w:val="hybridMultilevel"/>
    <w:tmpl w:val="B1ACA15C"/>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6C6774F9"/>
    <w:multiLevelType w:val="hybridMultilevel"/>
    <w:tmpl w:val="C59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3282B"/>
    <w:multiLevelType w:val="hybridMultilevel"/>
    <w:tmpl w:val="61DA44B4"/>
    <w:lvl w:ilvl="0" w:tplc="003E9B54">
      <w:start w:val="1"/>
      <w:numFmt w:val="decimal"/>
      <w:lvlText w:val="%1."/>
      <w:lvlJc w:val="left"/>
      <w:pPr>
        <w:ind w:left="720" w:hanging="360"/>
      </w:pPr>
    </w:lvl>
    <w:lvl w:ilvl="1" w:tplc="5CC68CF2">
      <w:start w:val="1"/>
      <w:numFmt w:val="lowerLetter"/>
      <w:lvlText w:val="%2."/>
      <w:lvlJc w:val="left"/>
      <w:pPr>
        <w:ind w:left="1440" w:hanging="360"/>
      </w:pPr>
    </w:lvl>
    <w:lvl w:ilvl="2" w:tplc="8BEE9F98">
      <w:start w:val="1"/>
      <w:numFmt w:val="lowerRoman"/>
      <w:lvlText w:val="%3."/>
      <w:lvlJc w:val="right"/>
      <w:pPr>
        <w:ind w:left="2160" w:hanging="180"/>
      </w:pPr>
    </w:lvl>
    <w:lvl w:ilvl="3" w:tplc="13142576">
      <w:start w:val="1"/>
      <w:numFmt w:val="decimal"/>
      <w:lvlText w:val="%4."/>
      <w:lvlJc w:val="left"/>
      <w:pPr>
        <w:ind w:left="2880" w:hanging="360"/>
      </w:pPr>
    </w:lvl>
    <w:lvl w:ilvl="4" w:tplc="8AE4BB9A">
      <w:start w:val="1"/>
      <w:numFmt w:val="lowerLetter"/>
      <w:lvlText w:val="%5."/>
      <w:lvlJc w:val="left"/>
      <w:pPr>
        <w:ind w:left="3600" w:hanging="360"/>
      </w:pPr>
    </w:lvl>
    <w:lvl w:ilvl="5" w:tplc="819812C4">
      <w:start w:val="1"/>
      <w:numFmt w:val="lowerRoman"/>
      <w:lvlText w:val="%6."/>
      <w:lvlJc w:val="right"/>
      <w:pPr>
        <w:ind w:left="4320" w:hanging="180"/>
      </w:pPr>
    </w:lvl>
    <w:lvl w:ilvl="6" w:tplc="6C10FA0A">
      <w:start w:val="1"/>
      <w:numFmt w:val="decimal"/>
      <w:lvlText w:val="%7."/>
      <w:lvlJc w:val="left"/>
      <w:pPr>
        <w:ind w:left="5040" w:hanging="360"/>
      </w:pPr>
    </w:lvl>
    <w:lvl w:ilvl="7" w:tplc="1CA67B34">
      <w:start w:val="1"/>
      <w:numFmt w:val="lowerLetter"/>
      <w:lvlText w:val="%8."/>
      <w:lvlJc w:val="left"/>
      <w:pPr>
        <w:ind w:left="5760" w:hanging="360"/>
      </w:pPr>
    </w:lvl>
    <w:lvl w:ilvl="8" w:tplc="F42A8C68">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8"/>
  </w:num>
  <w:num w:numId="6">
    <w:abstractNumId w:val="1"/>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D3"/>
    <w:rsid w:val="00010DC5"/>
    <w:rsid w:val="00010E54"/>
    <w:rsid w:val="0001189B"/>
    <w:rsid w:val="00012DE0"/>
    <w:rsid w:val="00014145"/>
    <w:rsid w:val="00015BAC"/>
    <w:rsid w:val="00020526"/>
    <w:rsid w:val="0002408B"/>
    <w:rsid w:val="00025C91"/>
    <w:rsid w:val="00026856"/>
    <w:rsid w:val="000313DE"/>
    <w:rsid w:val="000318B3"/>
    <w:rsid w:val="00034057"/>
    <w:rsid w:val="000356F6"/>
    <w:rsid w:val="00035D78"/>
    <w:rsid w:val="0003709C"/>
    <w:rsid w:val="00044A45"/>
    <w:rsid w:val="00044C21"/>
    <w:rsid w:val="0004529A"/>
    <w:rsid w:val="0005081A"/>
    <w:rsid w:val="00050CF9"/>
    <w:rsid w:val="0005167C"/>
    <w:rsid w:val="0005536B"/>
    <w:rsid w:val="00055554"/>
    <w:rsid w:val="00063EA6"/>
    <w:rsid w:val="00064716"/>
    <w:rsid w:val="000656E2"/>
    <w:rsid w:val="00077D8B"/>
    <w:rsid w:val="00083F37"/>
    <w:rsid w:val="00086A19"/>
    <w:rsid w:val="00087FBF"/>
    <w:rsid w:val="000904BC"/>
    <w:rsid w:val="000909AD"/>
    <w:rsid w:val="000914C6"/>
    <w:rsid w:val="000A10C9"/>
    <w:rsid w:val="000A235A"/>
    <w:rsid w:val="000A3E73"/>
    <w:rsid w:val="000B11F0"/>
    <w:rsid w:val="000B12E8"/>
    <w:rsid w:val="000B2CF8"/>
    <w:rsid w:val="000B3D6B"/>
    <w:rsid w:val="000B7C26"/>
    <w:rsid w:val="000C623F"/>
    <w:rsid w:val="000D193F"/>
    <w:rsid w:val="000D5ADF"/>
    <w:rsid w:val="000D7157"/>
    <w:rsid w:val="000E0B8A"/>
    <w:rsid w:val="000E2A3B"/>
    <w:rsid w:val="000E31F5"/>
    <w:rsid w:val="000E474C"/>
    <w:rsid w:val="000F4E64"/>
    <w:rsid w:val="000F7807"/>
    <w:rsid w:val="00103500"/>
    <w:rsid w:val="00103AE1"/>
    <w:rsid w:val="00107243"/>
    <w:rsid w:val="00116148"/>
    <w:rsid w:val="001162B2"/>
    <w:rsid w:val="00116B76"/>
    <w:rsid w:val="00116E01"/>
    <w:rsid w:val="001207F1"/>
    <w:rsid w:val="00120B1A"/>
    <w:rsid w:val="00121DD3"/>
    <w:rsid w:val="0012262E"/>
    <w:rsid w:val="00131326"/>
    <w:rsid w:val="00133148"/>
    <w:rsid w:val="00133CA9"/>
    <w:rsid w:val="001429A1"/>
    <w:rsid w:val="00142AEB"/>
    <w:rsid w:val="00146962"/>
    <w:rsid w:val="00155373"/>
    <w:rsid w:val="00156571"/>
    <w:rsid w:val="00156C9A"/>
    <w:rsid w:val="001611DD"/>
    <w:rsid w:val="00163F8D"/>
    <w:rsid w:val="00171465"/>
    <w:rsid w:val="001715A2"/>
    <w:rsid w:val="00173E0B"/>
    <w:rsid w:val="001804F6"/>
    <w:rsid w:val="001815E6"/>
    <w:rsid w:val="00183A43"/>
    <w:rsid w:val="00187E50"/>
    <w:rsid w:val="00194DC8"/>
    <w:rsid w:val="00196713"/>
    <w:rsid w:val="001A07B1"/>
    <w:rsid w:val="001A2ED7"/>
    <w:rsid w:val="001A3604"/>
    <w:rsid w:val="001A4629"/>
    <w:rsid w:val="001A4BD1"/>
    <w:rsid w:val="001A52D6"/>
    <w:rsid w:val="001A5EF5"/>
    <w:rsid w:val="001A6D74"/>
    <w:rsid w:val="001C1CE9"/>
    <w:rsid w:val="001C401D"/>
    <w:rsid w:val="001D48D9"/>
    <w:rsid w:val="001E328D"/>
    <w:rsid w:val="001E49C8"/>
    <w:rsid w:val="001E4CEF"/>
    <w:rsid w:val="001E5F24"/>
    <w:rsid w:val="001F1D63"/>
    <w:rsid w:val="001F6270"/>
    <w:rsid w:val="001F64C9"/>
    <w:rsid w:val="00206832"/>
    <w:rsid w:val="002125AE"/>
    <w:rsid w:val="00217943"/>
    <w:rsid w:val="00222AA2"/>
    <w:rsid w:val="00230990"/>
    <w:rsid w:val="00234281"/>
    <w:rsid w:val="00234ADC"/>
    <w:rsid w:val="00243A2D"/>
    <w:rsid w:val="002506FE"/>
    <w:rsid w:val="00254CFC"/>
    <w:rsid w:val="002578D3"/>
    <w:rsid w:val="00257D69"/>
    <w:rsid w:val="00263255"/>
    <w:rsid w:val="00264C9C"/>
    <w:rsid w:val="002735E0"/>
    <w:rsid w:val="00274900"/>
    <w:rsid w:val="002767DE"/>
    <w:rsid w:val="00280861"/>
    <w:rsid w:val="00283079"/>
    <w:rsid w:val="0028499B"/>
    <w:rsid w:val="00294040"/>
    <w:rsid w:val="00295FD9"/>
    <w:rsid w:val="00297A39"/>
    <w:rsid w:val="002A0E95"/>
    <w:rsid w:val="002A4415"/>
    <w:rsid w:val="002A4FB7"/>
    <w:rsid w:val="002A73AB"/>
    <w:rsid w:val="002A7418"/>
    <w:rsid w:val="002A7DC7"/>
    <w:rsid w:val="002A7E37"/>
    <w:rsid w:val="002C3687"/>
    <w:rsid w:val="002C46B0"/>
    <w:rsid w:val="002C53F7"/>
    <w:rsid w:val="002C7A89"/>
    <w:rsid w:val="002D0658"/>
    <w:rsid w:val="002D37CD"/>
    <w:rsid w:val="002D46E2"/>
    <w:rsid w:val="002D5223"/>
    <w:rsid w:val="002D6BD2"/>
    <w:rsid w:val="002D6FB7"/>
    <w:rsid w:val="002E2C10"/>
    <w:rsid w:val="002E4895"/>
    <w:rsid w:val="002E6F2F"/>
    <w:rsid w:val="002F660D"/>
    <w:rsid w:val="002F67D3"/>
    <w:rsid w:val="00300818"/>
    <w:rsid w:val="00302490"/>
    <w:rsid w:val="00303697"/>
    <w:rsid w:val="0030395B"/>
    <w:rsid w:val="00303B8A"/>
    <w:rsid w:val="00304121"/>
    <w:rsid w:val="003052FB"/>
    <w:rsid w:val="00315467"/>
    <w:rsid w:val="00316C66"/>
    <w:rsid w:val="00317BA2"/>
    <w:rsid w:val="00325DFE"/>
    <w:rsid w:val="00331859"/>
    <w:rsid w:val="003319EE"/>
    <w:rsid w:val="00332E03"/>
    <w:rsid w:val="00333BE3"/>
    <w:rsid w:val="0033425C"/>
    <w:rsid w:val="003343B3"/>
    <w:rsid w:val="00336919"/>
    <w:rsid w:val="0034115E"/>
    <w:rsid w:val="00345770"/>
    <w:rsid w:val="00351474"/>
    <w:rsid w:val="0035149E"/>
    <w:rsid w:val="00360DE4"/>
    <w:rsid w:val="00361301"/>
    <w:rsid w:val="003622BF"/>
    <w:rsid w:val="003714DA"/>
    <w:rsid w:val="00374A48"/>
    <w:rsid w:val="003778FF"/>
    <w:rsid w:val="00382773"/>
    <w:rsid w:val="00382B68"/>
    <w:rsid w:val="00390162"/>
    <w:rsid w:val="003978EE"/>
    <w:rsid w:val="003A09F3"/>
    <w:rsid w:val="003B183D"/>
    <w:rsid w:val="003B3A03"/>
    <w:rsid w:val="003B60F2"/>
    <w:rsid w:val="003C4B9A"/>
    <w:rsid w:val="003C72DC"/>
    <w:rsid w:val="003D0BEB"/>
    <w:rsid w:val="003D0C6B"/>
    <w:rsid w:val="003D54C3"/>
    <w:rsid w:val="003D6ADB"/>
    <w:rsid w:val="003D7F39"/>
    <w:rsid w:val="003E1F77"/>
    <w:rsid w:val="003E504F"/>
    <w:rsid w:val="003E56A5"/>
    <w:rsid w:val="003F07DB"/>
    <w:rsid w:val="003F3DD4"/>
    <w:rsid w:val="003F53C7"/>
    <w:rsid w:val="003F7928"/>
    <w:rsid w:val="0040297D"/>
    <w:rsid w:val="0040456C"/>
    <w:rsid w:val="004068E9"/>
    <w:rsid w:val="00407F13"/>
    <w:rsid w:val="00411160"/>
    <w:rsid w:val="00411D91"/>
    <w:rsid w:val="00431544"/>
    <w:rsid w:val="00431C25"/>
    <w:rsid w:val="00433B3C"/>
    <w:rsid w:val="004373CA"/>
    <w:rsid w:val="0044468E"/>
    <w:rsid w:val="004469A4"/>
    <w:rsid w:val="004474DA"/>
    <w:rsid w:val="00447B08"/>
    <w:rsid w:val="004509C8"/>
    <w:rsid w:val="00453263"/>
    <w:rsid w:val="00453E29"/>
    <w:rsid w:val="00456A51"/>
    <w:rsid w:val="004634BB"/>
    <w:rsid w:val="0046737F"/>
    <w:rsid w:val="004704B7"/>
    <w:rsid w:val="00476E03"/>
    <w:rsid w:val="00485D83"/>
    <w:rsid w:val="00490FED"/>
    <w:rsid w:val="004A0BB5"/>
    <w:rsid w:val="004A4158"/>
    <w:rsid w:val="004A4922"/>
    <w:rsid w:val="004B4371"/>
    <w:rsid w:val="004C130D"/>
    <w:rsid w:val="004C3597"/>
    <w:rsid w:val="004C5C02"/>
    <w:rsid w:val="004D1166"/>
    <w:rsid w:val="004D1B38"/>
    <w:rsid w:val="004D708D"/>
    <w:rsid w:val="004F7D16"/>
    <w:rsid w:val="00504291"/>
    <w:rsid w:val="00504F61"/>
    <w:rsid w:val="00505AB9"/>
    <w:rsid w:val="00505E15"/>
    <w:rsid w:val="005103AB"/>
    <w:rsid w:val="005129F2"/>
    <w:rsid w:val="00512A96"/>
    <w:rsid w:val="005249C0"/>
    <w:rsid w:val="00525F1F"/>
    <w:rsid w:val="005363B5"/>
    <w:rsid w:val="00537F13"/>
    <w:rsid w:val="00540B9B"/>
    <w:rsid w:val="00541F97"/>
    <w:rsid w:val="00544228"/>
    <w:rsid w:val="00544680"/>
    <w:rsid w:val="005460DE"/>
    <w:rsid w:val="00546CEE"/>
    <w:rsid w:val="0055115E"/>
    <w:rsid w:val="00552089"/>
    <w:rsid w:val="00555E29"/>
    <w:rsid w:val="00561812"/>
    <w:rsid w:val="00565161"/>
    <w:rsid w:val="005656CA"/>
    <w:rsid w:val="005660BD"/>
    <w:rsid w:val="00570344"/>
    <w:rsid w:val="0057472D"/>
    <w:rsid w:val="0057592B"/>
    <w:rsid w:val="0058375F"/>
    <w:rsid w:val="0058626D"/>
    <w:rsid w:val="0058705A"/>
    <w:rsid w:val="00595139"/>
    <w:rsid w:val="00595C29"/>
    <w:rsid w:val="00595E6C"/>
    <w:rsid w:val="005A4897"/>
    <w:rsid w:val="005A48C3"/>
    <w:rsid w:val="005B73B5"/>
    <w:rsid w:val="005B7B20"/>
    <w:rsid w:val="005C566B"/>
    <w:rsid w:val="005D468D"/>
    <w:rsid w:val="005D6E09"/>
    <w:rsid w:val="005D6E99"/>
    <w:rsid w:val="005D7494"/>
    <w:rsid w:val="005E3056"/>
    <w:rsid w:val="005E7456"/>
    <w:rsid w:val="005E7A8D"/>
    <w:rsid w:val="005F3437"/>
    <w:rsid w:val="005F4BF5"/>
    <w:rsid w:val="005F681A"/>
    <w:rsid w:val="00602A3B"/>
    <w:rsid w:val="00604666"/>
    <w:rsid w:val="00604694"/>
    <w:rsid w:val="0060469B"/>
    <w:rsid w:val="00612C1B"/>
    <w:rsid w:val="00617CAF"/>
    <w:rsid w:val="006248BD"/>
    <w:rsid w:val="0062528E"/>
    <w:rsid w:val="00632C36"/>
    <w:rsid w:val="006403FD"/>
    <w:rsid w:val="00641FEC"/>
    <w:rsid w:val="0064478F"/>
    <w:rsid w:val="00645DFD"/>
    <w:rsid w:val="006468C8"/>
    <w:rsid w:val="0065136E"/>
    <w:rsid w:val="00651E4F"/>
    <w:rsid w:val="00654173"/>
    <w:rsid w:val="00654F6A"/>
    <w:rsid w:val="00655C7E"/>
    <w:rsid w:val="00656612"/>
    <w:rsid w:val="006664F3"/>
    <w:rsid w:val="00666E1E"/>
    <w:rsid w:val="00680A93"/>
    <w:rsid w:val="00681C06"/>
    <w:rsid w:val="00682B19"/>
    <w:rsid w:val="00684ADF"/>
    <w:rsid w:val="00692468"/>
    <w:rsid w:val="006930B5"/>
    <w:rsid w:val="0069472B"/>
    <w:rsid w:val="006A02CF"/>
    <w:rsid w:val="006A6536"/>
    <w:rsid w:val="006B1CD6"/>
    <w:rsid w:val="006B1DE4"/>
    <w:rsid w:val="006B47CC"/>
    <w:rsid w:val="006B6A55"/>
    <w:rsid w:val="006C2FFC"/>
    <w:rsid w:val="006C3773"/>
    <w:rsid w:val="006C4758"/>
    <w:rsid w:val="006C4FE0"/>
    <w:rsid w:val="006C7A61"/>
    <w:rsid w:val="006D049F"/>
    <w:rsid w:val="006D1BF6"/>
    <w:rsid w:val="006D2E8E"/>
    <w:rsid w:val="006D2F96"/>
    <w:rsid w:val="006D32A9"/>
    <w:rsid w:val="006E0A9D"/>
    <w:rsid w:val="006E2C5A"/>
    <w:rsid w:val="006E553B"/>
    <w:rsid w:val="006F3A2B"/>
    <w:rsid w:val="006F6053"/>
    <w:rsid w:val="006F799B"/>
    <w:rsid w:val="007011F4"/>
    <w:rsid w:val="00707FAD"/>
    <w:rsid w:val="00711C59"/>
    <w:rsid w:val="00712A28"/>
    <w:rsid w:val="00713468"/>
    <w:rsid w:val="0071518E"/>
    <w:rsid w:val="00715836"/>
    <w:rsid w:val="00716253"/>
    <w:rsid w:val="00720AA1"/>
    <w:rsid w:val="00721E8F"/>
    <w:rsid w:val="00725345"/>
    <w:rsid w:val="007304F3"/>
    <w:rsid w:val="00730EFA"/>
    <w:rsid w:val="007338EA"/>
    <w:rsid w:val="00733F43"/>
    <w:rsid w:val="0073557F"/>
    <w:rsid w:val="007379C1"/>
    <w:rsid w:val="007449BD"/>
    <w:rsid w:val="0074784D"/>
    <w:rsid w:val="007543EC"/>
    <w:rsid w:val="00756094"/>
    <w:rsid w:val="00760977"/>
    <w:rsid w:val="007612C0"/>
    <w:rsid w:val="00762B96"/>
    <w:rsid w:val="00763B21"/>
    <w:rsid w:val="00766CA2"/>
    <w:rsid w:val="007740E7"/>
    <w:rsid w:val="00774A89"/>
    <w:rsid w:val="00774CB2"/>
    <w:rsid w:val="00780A28"/>
    <w:rsid w:val="00781D65"/>
    <w:rsid w:val="007851AE"/>
    <w:rsid w:val="00786948"/>
    <w:rsid w:val="00786DA4"/>
    <w:rsid w:val="00792663"/>
    <w:rsid w:val="007974E8"/>
    <w:rsid w:val="007A11B6"/>
    <w:rsid w:val="007A4518"/>
    <w:rsid w:val="007A66BB"/>
    <w:rsid w:val="007A688E"/>
    <w:rsid w:val="007A74FC"/>
    <w:rsid w:val="007B3956"/>
    <w:rsid w:val="007B4245"/>
    <w:rsid w:val="007B51D3"/>
    <w:rsid w:val="007B52D1"/>
    <w:rsid w:val="007B65BF"/>
    <w:rsid w:val="007C1D87"/>
    <w:rsid w:val="007C39A0"/>
    <w:rsid w:val="007C3FD7"/>
    <w:rsid w:val="007C65AD"/>
    <w:rsid w:val="007D08F7"/>
    <w:rsid w:val="007D247A"/>
    <w:rsid w:val="007D536E"/>
    <w:rsid w:val="007E40CC"/>
    <w:rsid w:val="007E7E60"/>
    <w:rsid w:val="007F39EC"/>
    <w:rsid w:val="00800C08"/>
    <w:rsid w:val="00801B4A"/>
    <w:rsid w:val="008034E7"/>
    <w:rsid w:val="0080697F"/>
    <w:rsid w:val="0081102C"/>
    <w:rsid w:val="00813579"/>
    <w:rsid w:val="00816100"/>
    <w:rsid w:val="00816DF6"/>
    <w:rsid w:val="008170A6"/>
    <w:rsid w:val="0082007D"/>
    <w:rsid w:val="0082015C"/>
    <w:rsid w:val="008232AE"/>
    <w:rsid w:val="00824E49"/>
    <w:rsid w:val="008327CB"/>
    <w:rsid w:val="00834193"/>
    <w:rsid w:val="00834B09"/>
    <w:rsid w:val="00834E9E"/>
    <w:rsid w:val="00836868"/>
    <w:rsid w:val="00837857"/>
    <w:rsid w:val="00840CB9"/>
    <w:rsid w:val="00841345"/>
    <w:rsid w:val="00843203"/>
    <w:rsid w:val="00844B71"/>
    <w:rsid w:val="00846060"/>
    <w:rsid w:val="00851CED"/>
    <w:rsid w:val="0085701C"/>
    <w:rsid w:val="0086112A"/>
    <w:rsid w:val="00863DF5"/>
    <w:rsid w:val="008648DD"/>
    <w:rsid w:val="00871E6B"/>
    <w:rsid w:val="00874A34"/>
    <w:rsid w:val="00875DC3"/>
    <w:rsid w:val="008772D2"/>
    <w:rsid w:val="00881BAF"/>
    <w:rsid w:val="00886D76"/>
    <w:rsid w:val="00891F58"/>
    <w:rsid w:val="00892828"/>
    <w:rsid w:val="008951DF"/>
    <w:rsid w:val="00895BE1"/>
    <w:rsid w:val="0089604A"/>
    <w:rsid w:val="008A1E09"/>
    <w:rsid w:val="008A2915"/>
    <w:rsid w:val="008A6778"/>
    <w:rsid w:val="008A7E12"/>
    <w:rsid w:val="008B006A"/>
    <w:rsid w:val="008B2374"/>
    <w:rsid w:val="008B6FCE"/>
    <w:rsid w:val="008B7D6E"/>
    <w:rsid w:val="008C17C6"/>
    <w:rsid w:val="008C1B52"/>
    <w:rsid w:val="008C1D82"/>
    <w:rsid w:val="008C220C"/>
    <w:rsid w:val="008C4826"/>
    <w:rsid w:val="008D0CBA"/>
    <w:rsid w:val="008E0CE7"/>
    <w:rsid w:val="008E24C9"/>
    <w:rsid w:val="008E348C"/>
    <w:rsid w:val="008E5937"/>
    <w:rsid w:val="008F3879"/>
    <w:rsid w:val="008F4336"/>
    <w:rsid w:val="00901B79"/>
    <w:rsid w:val="00901DDB"/>
    <w:rsid w:val="00902636"/>
    <w:rsid w:val="00902F96"/>
    <w:rsid w:val="00903593"/>
    <w:rsid w:val="00903DFB"/>
    <w:rsid w:val="00903E18"/>
    <w:rsid w:val="009079D5"/>
    <w:rsid w:val="00910015"/>
    <w:rsid w:val="0091001F"/>
    <w:rsid w:val="0091441D"/>
    <w:rsid w:val="0091665B"/>
    <w:rsid w:val="00924C73"/>
    <w:rsid w:val="009268E9"/>
    <w:rsid w:val="00926FC5"/>
    <w:rsid w:val="0093117B"/>
    <w:rsid w:val="0093309F"/>
    <w:rsid w:val="00934A31"/>
    <w:rsid w:val="00934C24"/>
    <w:rsid w:val="009406A4"/>
    <w:rsid w:val="00940D46"/>
    <w:rsid w:val="00942385"/>
    <w:rsid w:val="00942A9B"/>
    <w:rsid w:val="00943F0B"/>
    <w:rsid w:val="00944AC9"/>
    <w:rsid w:val="00945B67"/>
    <w:rsid w:val="00952843"/>
    <w:rsid w:val="0095418C"/>
    <w:rsid w:val="00954793"/>
    <w:rsid w:val="0095565C"/>
    <w:rsid w:val="00955868"/>
    <w:rsid w:val="009634C0"/>
    <w:rsid w:val="009645D2"/>
    <w:rsid w:val="009658CB"/>
    <w:rsid w:val="009662B5"/>
    <w:rsid w:val="00970E53"/>
    <w:rsid w:val="009719AE"/>
    <w:rsid w:val="009801F3"/>
    <w:rsid w:val="00980492"/>
    <w:rsid w:val="00980802"/>
    <w:rsid w:val="00980975"/>
    <w:rsid w:val="00983C33"/>
    <w:rsid w:val="00985E33"/>
    <w:rsid w:val="00986A78"/>
    <w:rsid w:val="00990D7F"/>
    <w:rsid w:val="00996B14"/>
    <w:rsid w:val="009974B4"/>
    <w:rsid w:val="009A2059"/>
    <w:rsid w:val="009A404F"/>
    <w:rsid w:val="009A69F7"/>
    <w:rsid w:val="009B28E4"/>
    <w:rsid w:val="009B2B62"/>
    <w:rsid w:val="009B3A6B"/>
    <w:rsid w:val="009B3B19"/>
    <w:rsid w:val="009B48CB"/>
    <w:rsid w:val="009B51FD"/>
    <w:rsid w:val="009B530F"/>
    <w:rsid w:val="009B5488"/>
    <w:rsid w:val="009B6046"/>
    <w:rsid w:val="009C06E9"/>
    <w:rsid w:val="009C0FFD"/>
    <w:rsid w:val="009C1CDA"/>
    <w:rsid w:val="009C4AF3"/>
    <w:rsid w:val="009D100A"/>
    <w:rsid w:val="009D7C3C"/>
    <w:rsid w:val="009E0225"/>
    <w:rsid w:val="009E1B0D"/>
    <w:rsid w:val="009E5192"/>
    <w:rsid w:val="009F2A9C"/>
    <w:rsid w:val="009F3B3E"/>
    <w:rsid w:val="009F5F90"/>
    <w:rsid w:val="009F74BF"/>
    <w:rsid w:val="00A01907"/>
    <w:rsid w:val="00A058A7"/>
    <w:rsid w:val="00A12E5C"/>
    <w:rsid w:val="00A15A7E"/>
    <w:rsid w:val="00A275BD"/>
    <w:rsid w:val="00A33888"/>
    <w:rsid w:val="00A36B9E"/>
    <w:rsid w:val="00A36EAC"/>
    <w:rsid w:val="00A37170"/>
    <w:rsid w:val="00A40159"/>
    <w:rsid w:val="00A45837"/>
    <w:rsid w:val="00A467EE"/>
    <w:rsid w:val="00A477A3"/>
    <w:rsid w:val="00A52BD1"/>
    <w:rsid w:val="00A544A8"/>
    <w:rsid w:val="00A550A6"/>
    <w:rsid w:val="00A61F6D"/>
    <w:rsid w:val="00A62866"/>
    <w:rsid w:val="00A647A0"/>
    <w:rsid w:val="00A65B26"/>
    <w:rsid w:val="00A66E77"/>
    <w:rsid w:val="00A6757F"/>
    <w:rsid w:val="00A720F2"/>
    <w:rsid w:val="00A72BFE"/>
    <w:rsid w:val="00A72DE6"/>
    <w:rsid w:val="00A73CD8"/>
    <w:rsid w:val="00A75CDA"/>
    <w:rsid w:val="00A81A50"/>
    <w:rsid w:val="00A8302A"/>
    <w:rsid w:val="00A86342"/>
    <w:rsid w:val="00A9076F"/>
    <w:rsid w:val="00A912F9"/>
    <w:rsid w:val="00A91E26"/>
    <w:rsid w:val="00A9218D"/>
    <w:rsid w:val="00A94D2A"/>
    <w:rsid w:val="00A964C2"/>
    <w:rsid w:val="00AA0CF4"/>
    <w:rsid w:val="00AA1305"/>
    <w:rsid w:val="00AA38EC"/>
    <w:rsid w:val="00AA3D31"/>
    <w:rsid w:val="00AA64BD"/>
    <w:rsid w:val="00AB0670"/>
    <w:rsid w:val="00AB1BE9"/>
    <w:rsid w:val="00AB200A"/>
    <w:rsid w:val="00AB2419"/>
    <w:rsid w:val="00AB4123"/>
    <w:rsid w:val="00AC52B2"/>
    <w:rsid w:val="00AD1F1C"/>
    <w:rsid w:val="00AD2378"/>
    <w:rsid w:val="00AD2A27"/>
    <w:rsid w:val="00AD3122"/>
    <w:rsid w:val="00AD4210"/>
    <w:rsid w:val="00AE0D02"/>
    <w:rsid w:val="00AE2610"/>
    <w:rsid w:val="00AE3136"/>
    <w:rsid w:val="00AE3679"/>
    <w:rsid w:val="00AF405E"/>
    <w:rsid w:val="00B00603"/>
    <w:rsid w:val="00B05D7C"/>
    <w:rsid w:val="00B061F8"/>
    <w:rsid w:val="00B128D5"/>
    <w:rsid w:val="00B12B35"/>
    <w:rsid w:val="00B13870"/>
    <w:rsid w:val="00B14CC9"/>
    <w:rsid w:val="00B200F8"/>
    <w:rsid w:val="00B20157"/>
    <w:rsid w:val="00B254E6"/>
    <w:rsid w:val="00B256D4"/>
    <w:rsid w:val="00B3277F"/>
    <w:rsid w:val="00B33AEB"/>
    <w:rsid w:val="00B341CB"/>
    <w:rsid w:val="00B34C57"/>
    <w:rsid w:val="00B41824"/>
    <w:rsid w:val="00B438AB"/>
    <w:rsid w:val="00B456E9"/>
    <w:rsid w:val="00B53563"/>
    <w:rsid w:val="00B55568"/>
    <w:rsid w:val="00B622A1"/>
    <w:rsid w:val="00B800F3"/>
    <w:rsid w:val="00B81BBB"/>
    <w:rsid w:val="00B82510"/>
    <w:rsid w:val="00B83080"/>
    <w:rsid w:val="00B85250"/>
    <w:rsid w:val="00B92711"/>
    <w:rsid w:val="00B95601"/>
    <w:rsid w:val="00B9577C"/>
    <w:rsid w:val="00B970CB"/>
    <w:rsid w:val="00BA0BEA"/>
    <w:rsid w:val="00BA1F69"/>
    <w:rsid w:val="00BA3E79"/>
    <w:rsid w:val="00BA59D3"/>
    <w:rsid w:val="00BA5CFF"/>
    <w:rsid w:val="00BA667A"/>
    <w:rsid w:val="00BB423E"/>
    <w:rsid w:val="00BC1570"/>
    <w:rsid w:val="00BC290C"/>
    <w:rsid w:val="00BC3E2A"/>
    <w:rsid w:val="00BC3FF7"/>
    <w:rsid w:val="00BC740E"/>
    <w:rsid w:val="00BD1346"/>
    <w:rsid w:val="00BD3BC5"/>
    <w:rsid w:val="00BD401D"/>
    <w:rsid w:val="00BE0F09"/>
    <w:rsid w:val="00BE3941"/>
    <w:rsid w:val="00BE50BD"/>
    <w:rsid w:val="00BF0ECC"/>
    <w:rsid w:val="00BF379B"/>
    <w:rsid w:val="00C0200C"/>
    <w:rsid w:val="00C02DBC"/>
    <w:rsid w:val="00C031CB"/>
    <w:rsid w:val="00C06E45"/>
    <w:rsid w:val="00C07D93"/>
    <w:rsid w:val="00C11D6D"/>
    <w:rsid w:val="00C21199"/>
    <w:rsid w:val="00C22D59"/>
    <w:rsid w:val="00C2541A"/>
    <w:rsid w:val="00C25674"/>
    <w:rsid w:val="00C25EE4"/>
    <w:rsid w:val="00C304AD"/>
    <w:rsid w:val="00C3067F"/>
    <w:rsid w:val="00C343E2"/>
    <w:rsid w:val="00C35665"/>
    <w:rsid w:val="00C40EF2"/>
    <w:rsid w:val="00C44BB8"/>
    <w:rsid w:val="00C44DFC"/>
    <w:rsid w:val="00C44FDA"/>
    <w:rsid w:val="00C45CB4"/>
    <w:rsid w:val="00C4708B"/>
    <w:rsid w:val="00C47232"/>
    <w:rsid w:val="00C47480"/>
    <w:rsid w:val="00C504D2"/>
    <w:rsid w:val="00C52208"/>
    <w:rsid w:val="00C52BA7"/>
    <w:rsid w:val="00C54CBC"/>
    <w:rsid w:val="00C55CC0"/>
    <w:rsid w:val="00C65FFD"/>
    <w:rsid w:val="00C66365"/>
    <w:rsid w:val="00C82390"/>
    <w:rsid w:val="00C829E9"/>
    <w:rsid w:val="00C83D20"/>
    <w:rsid w:val="00C83FC0"/>
    <w:rsid w:val="00C84CBE"/>
    <w:rsid w:val="00C863DF"/>
    <w:rsid w:val="00C87B09"/>
    <w:rsid w:val="00C94E57"/>
    <w:rsid w:val="00C96F0F"/>
    <w:rsid w:val="00CA1666"/>
    <w:rsid w:val="00CA21DB"/>
    <w:rsid w:val="00CA29C3"/>
    <w:rsid w:val="00CA38C2"/>
    <w:rsid w:val="00CA7126"/>
    <w:rsid w:val="00CA722C"/>
    <w:rsid w:val="00CA7336"/>
    <w:rsid w:val="00CB1660"/>
    <w:rsid w:val="00CB1951"/>
    <w:rsid w:val="00CB2B80"/>
    <w:rsid w:val="00CB52B0"/>
    <w:rsid w:val="00CC0302"/>
    <w:rsid w:val="00CC0C3A"/>
    <w:rsid w:val="00CC1522"/>
    <w:rsid w:val="00CC268D"/>
    <w:rsid w:val="00CC4F1D"/>
    <w:rsid w:val="00CD26BF"/>
    <w:rsid w:val="00CD3EAE"/>
    <w:rsid w:val="00CD4A9B"/>
    <w:rsid w:val="00CE0231"/>
    <w:rsid w:val="00CE05C5"/>
    <w:rsid w:val="00CE1025"/>
    <w:rsid w:val="00CE4B75"/>
    <w:rsid w:val="00CE6BEA"/>
    <w:rsid w:val="00CF174D"/>
    <w:rsid w:val="00CF2272"/>
    <w:rsid w:val="00CF2B9D"/>
    <w:rsid w:val="00CF4194"/>
    <w:rsid w:val="00CF7A16"/>
    <w:rsid w:val="00CF7B9A"/>
    <w:rsid w:val="00D02E87"/>
    <w:rsid w:val="00D0708A"/>
    <w:rsid w:val="00D07791"/>
    <w:rsid w:val="00D1298D"/>
    <w:rsid w:val="00D142CE"/>
    <w:rsid w:val="00D1680B"/>
    <w:rsid w:val="00D17914"/>
    <w:rsid w:val="00D2552D"/>
    <w:rsid w:val="00D27810"/>
    <w:rsid w:val="00D31751"/>
    <w:rsid w:val="00D337F3"/>
    <w:rsid w:val="00D35410"/>
    <w:rsid w:val="00D40A61"/>
    <w:rsid w:val="00D415EA"/>
    <w:rsid w:val="00D415F8"/>
    <w:rsid w:val="00D43B51"/>
    <w:rsid w:val="00D448D7"/>
    <w:rsid w:val="00D5175A"/>
    <w:rsid w:val="00D52CE2"/>
    <w:rsid w:val="00D54301"/>
    <w:rsid w:val="00D608A9"/>
    <w:rsid w:val="00D60EF4"/>
    <w:rsid w:val="00D62E78"/>
    <w:rsid w:val="00D65BAF"/>
    <w:rsid w:val="00D67136"/>
    <w:rsid w:val="00D74C34"/>
    <w:rsid w:val="00D83887"/>
    <w:rsid w:val="00D8445E"/>
    <w:rsid w:val="00D8572F"/>
    <w:rsid w:val="00D9058E"/>
    <w:rsid w:val="00D91143"/>
    <w:rsid w:val="00D91BF1"/>
    <w:rsid w:val="00D93823"/>
    <w:rsid w:val="00D97362"/>
    <w:rsid w:val="00DA25C8"/>
    <w:rsid w:val="00DA4E40"/>
    <w:rsid w:val="00DA57A5"/>
    <w:rsid w:val="00DB0F1F"/>
    <w:rsid w:val="00DB26B1"/>
    <w:rsid w:val="00DB2E1A"/>
    <w:rsid w:val="00DB332A"/>
    <w:rsid w:val="00DC26F9"/>
    <w:rsid w:val="00DC59F2"/>
    <w:rsid w:val="00DD1067"/>
    <w:rsid w:val="00DD516C"/>
    <w:rsid w:val="00DE062E"/>
    <w:rsid w:val="00DE19EB"/>
    <w:rsid w:val="00DE4A69"/>
    <w:rsid w:val="00DE6866"/>
    <w:rsid w:val="00DF4B3E"/>
    <w:rsid w:val="00DF7254"/>
    <w:rsid w:val="00E034E7"/>
    <w:rsid w:val="00E1661A"/>
    <w:rsid w:val="00E16C3E"/>
    <w:rsid w:val="00E1713C"/>
    <w:rsid w:val="00E1740B"/>
    <w:rsid w:val="00E17432"/>
    <w:rsid w:val="00E209E5"/>
    <w:rsid w:val="00E23619"/>
    <w:rsid w:val="00E26C49"/>
    <w:rsid w:val="00E27C1A"/>
    <w:rsid w:val="00E31540"/>
    <w:rsid w:val="00E335B0"/>
    <w:rsid w:val="00E34251"/>
    <w:rsid w:val="00E429D7"/>
    <w:rsid w:val="00E43C02"/>
    <w:rsid w:val="00E53BF8"/>
    <w:rsid w:val="00E60A86"/>
    <w:rsid w:val="00E60B32"/>
    <w:rsid w:val="00E70EDF"/>
    <w:rsid w:val="00E73D36"/>
    <w:rsid w:val="00E742C8"/>
    <w:rsid w:val="00E75408"/>
    <w:rsid w:val="00E75904"/>
    <w:rsid w:val="00E75F35"/>
    <w:rsid w:val="00E93EC6"/>
    <w:rsid w:val="00EA2DB4"/>
    <w:rsid w:val="00EA3AF2"/>
    <w:rsid w:val="00EA67CC"/>
    <w:rsid w:val="00EB1C40"/>
    <w:rsid w:val="00EB3BE3"/>
    <w:rsid w:val="00EB6B0F"/>
    <w:rsid w:val="00EC09D8"/>
    <w:rsid w:val="00EC6BAD"/>
    <w:rsid w:val="00EC6BF3"/>
    <w:rsid w:val="00EC7CE0"/>
    <w:rsid w:val="00ED358D"/>
    <w:rsid w:val="00EE30B2"/>
    <w:rsid w:val="00EE355E"/>
    <w:rsid w:val="00EE5403"/>
    <w:rsid w:val="00EE561E"/>
    <w:rsid w:val="00EE721D"/>
    <w:rsid w:val="00EF2D97"/>
    <w:rsid w:val="00EF3B24"/>
    <w:rsid w:val="00EF71FE"/>
    <w:rsid w:val="00F01688"/>
    <w:rsid w:val="00F02261"/>
    <w:rsid w:val="00F04DCE"/>
    <w:rsid w:val="00F065DD"/>
    <w:rsid w:val="00F075A7"/>
    <w:rsid w:val="00F112DE"/>
    <w:rsid w:val="00F1175D"/>
    <w:rsid w:val="00F11E1E"/>
    <w:rsid w:val="00F14EB8"/>
    <w:rsid w:val="00F224EC"/>
    <w:rsid w:val="00F25BEE"/>
    <w:rsid w:val="00F26D1B"/>
    <w:rsid w:val="00F306FD"/>
    <w:rsid w:val="00F3080B"/>
    <w:rsid w:val="00F34500"/>
    <w:rsid w:val="00F34ED0"/>
    <w:rsid w:val="00F43949"/>
    <w:rsid w:val="00F43E45"/>
    <w:rsid w:val="00F44553"/>
    <w:rsid w:val="00F502FA"/>
    <w:rsid w:val="00F53ECD"/>
    <w:rsid w:val="00F543C7"/>
    <w:rsid w:val="00F5721B"/>
    <w:rsid w:val="00F57501"/>
    <w:rsid w:val="00F6028B"/>
    <w:rsid w:val="00F6111F"/>
    <w:rsid w:val="00F62718"/>
    <w:rsid w:val="00F67730"/>
    <w:rsid w:val="00F72268"/>
    <w:rsid w:val="00F72648"/>
    <w:rsid w:val="00F72724"/>
    <w:rsid w:val="00F73C29"/>
    <w:rsid w:val="00F74EC4"/>
    <w:rsid w:val="00F8005E"/>
    <w:rsid w:val="00F9164D"/>
    <w:rsid w:val="00F92257"/>
    <w:rsid w:val="00F93A6D"/>
    <w:rsid w:val="00F95030"/>
    <w:rsid w:val="00F95B43"/>
    <w:rsid w:val="00FA04B1"/>
    <w:rsid w:val="00FA219E"/>
    <w:rsid w:val="00FA2546"/>
    <w:rsid w:val="00FA3BD5"/>
    <w:rsid w:val="00FA5533"/>
    <w:rsid w:val="00FA72B2"/>
    <w:rsid w:val="00FB6430"/>
    <w:rsid w:val="00FB6730"/>
    <w:rsid w:val="00FB7336"/>
    <w:rsid w:val="00FB7B81"/>
    <w:rsid w:val="00FC1C69"/>
    <w:rsid w:val="00FC1DE3"/>
    <w:rsid w:val="00FC2E66"/>
    <w:rsid w:val="00FD317D"/>
    <w:rsid w:val="00FE033B"/>
    <w:rsid w:val="00FE052C"/>
    <w:rsid w:val="00FE2844"/>
    <w:rsid w:val="00FE5FDB"/>
    <w:rsid w:val="00FE7727"/>
    <w:rsid w:val="00FF0D80"/>
    <w:rsid w:val="00FF25F5"/>
    <w:rsid w:val="2518D106"/>
    <w:rsid w:val="345F11DF"/>
    <w:rsid w:val="6E1B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8233"/>
  <w15:docId w15:val="{B363FC1B-68B9-42A5-A35B-87D23A3C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Header">
    <w:name w:val="header"/>
    <w:basedOn w:val="Normal"/>
    <w:link w:val="HeaderChar"/>
    <w:uiPriority w:val="99"/>
    <w:unhideWhenUsed/>
    <w:rsid w:val="0060469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0469B"/>
    <w:rPr>
      <w:rFonts w:cs="Mangal"/>
      <w:szCs w:val="21"/>
    </w:rPr>
  </w:style>
  <w:style w:type="paragraph" w:styleId="Footer">
    <w:name w:val="footer"/>
    <w:basedOn w:val="Normal"/>
    <w:link w:val="FooterChar"/>
    <w:uiPriority w:val="99"/>
    <w:unhideWhenUsed/>
    <w:rsid w:val="0060469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0469B"/>
    <w:rPr>
      <w:rFonts w:cs="Mangal"/>
      <w:szCs w:val="21"/>
    </w:rPr>
  </w:style>
  <w:style w:type="table" w:styleId="TableGrid">
    <w:name w:val="Table Grid"/>
    <w:basedOn w:val="TableNormal"/>
    <w:uiPriority w:val="59"/>
    <w:rsid w:val="00780A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1587</Words>
  <Characters>9052</Characters>
  <Application>Microsoft Office Word</Application>
  <DocSecurity>0</DocSecurity>
  <Lines>75</Lines>
  <Paragraphs>21</Paragraphs>
  <ScaleCrop>false</ScaleCrop>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44795</dc:creator>
  <cp:lastModifiedBy>Kate Raybould</cp:lastModifiedBy>
  <cp:revision>17</cp:revision>
  <dcterms:created xsi:type="dcterms:W3CDTF">2021-10-21T09:06:00Z</dcterms:created>
  <dcterms:modified xsi:type="dcterms:W3CDTF">2021-12-23T10:22:00Z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0x0101002E77B620C5D1BC48835C573A3521AD81</vt:lpwstr>
  </property>
</Properties>
</file>