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B5D34" w:rsidR="002771A1" w:rsidP="00905368" w:rsidRDefault="00905368" w14:paraId="04DE6F9A" w14:textId="087A7A75">
      <w:pPr>
        <w:jc w:val="right"/>
        <w:rPr>
          <w:rFonts w:ascii="Arial" w:hAnsi="Arial" w:cs="Arial"/>
          <w:sz w:val="24"/>
          <w:szCs w:val="24"/>
        </w:rPr>
      </w:pPr>
      <w:r w:rsidRPr="000B5D34">
        <w:rPr>
          <w:rFonts w:ascii="Arial" w:hAnsi="Arial" w:cs="Arial"/>
          <w:sz w:val="24"/>
          <w:szCs w:val="24"/>
        </w:rPr>
        <w:t xml:space="preserve">Independent </w:t>
      </w:r>
      <w:r w:rsidR="00C709E2">
        <w:rPr>
          <w:rFonts w:ascii="Arial" w:hAnsi="Arial" w:cs="Arial"/>
          <w:sz w:val="24"/>
          <w:szCs w:val="24"/>
        </w:rPr>
        <w:t>Water</w:t>
      </w:r>
      <w:r w:rsidRPr="000B5D34">
        <w:rPr>
          <w:rFonts w:ascii="Arial" w:hAnsi="Arial" w:cs="Arial"/>
          <w:sz w:val="24"/>
          <w:szCs w:val="24"/>
        </w:rPr>
        <w:t xml:space="preserve"> Adoption Panel</w:t>
      </w:r>
    </w:p>
    <w:p w:rsidRPr="000B5D34" w:rsidR="00905368" w:rsidP="00905368" w:rsidRDefault="00905368" w14:paraId="73176DD1" w14:textId="71625338">
      <w:pPr>
        <w:jc w:val="right"/>
        <w:rPr>
          <w:rFonts w:ascii="Arial" w:hAnsi="Arial" w:cs="Arial"/>
          <w:sz w:val="24"/>
          <w:szCs w:val="24"/>
        </w:rPr>
      </w:pPr>
      <w:r w:rsidRPr="000B5D34">
        <w:rPr>
          <w:rFonts w:ascii="Arial" w:hAnsi="Arial" w:cs="Arial"/>
          <w:sz w:val="24"/>
          <w:szCs w:val="24"/>
        </w:rPr>
        <w:t>Water UK</w:t>
      </w:r>
    </w:p>
    <w:p w:rsidRPr="000B5D34" w:rsidR="00905368" w:rsidP="00905368" w:rsidRDefault="00905368" w14:paraId="641F8E64" w14:textId="63E7FB1F">
      <w:pPr>
        <w:jc w:val="right"/>
        <w:rPr>
          <w:rFonts w:ascii="Arial" w:hAnsi="Arial" w:cs="Arial"/>
          <w:sz w:val="24"/>
          <w:szCs w:val="24"/>
        </w:rPr>
      </w:pPr>
      <w:r w:rsidRPr="000B5D34">
        <w:rPr>
          <w:rFonts w:ascii="Arial" w:hAnsi="Arial" w:cs="Arial"/>
          <w:sz w:val="24"/>
          <w:szCs w:val="24"/>
        </w:rPr>
        <w:t>36 Broadway</w:t>
      </w:r>
    </w:p>
    <w:p w:rsidRPr="000B5D34" w:rsidR="00905368" w:rsidP="00905368" w:rsidRDefault="00905368" w14:paraId="5599C7F3" w14:textId="70D8A2D7">
      <w:pPr>
        <w:jc w:val="right"/>
        <w:rPr>
          <w:rFonts w:ascii="Arial" w:hAnsi="Arial" w:cs="Arial"/>
          <w:sz w:val="24"/>
          <w:szCs w:val="24"/>
        </w:rPr>
      </w:pPr>
      <w:r w:rsidRPr="000B5D34">
        <w:rPr>
          <w:rFonts w:ascii="Arial" w:hAnsi="Arial" w:cs="Arial"/>
          <w:sz w:val="24"/>
          <w:szCs w:val="24"/>
        </w:rPr>
        <w:t xml:space="preserve">London </w:t>
      </w:r>
    </w:p>
    <w:p w:rsidR="00905368" w:rsidP="00905368" w:rsidRDefault="00905368" w14:paraId="4FBBB8CA" w14:textId="1B0A6EB2">
      <w:pPr>
        <w:jc w:val="right"/>
        <w:rPr>
          <w:rFonts w:ascii="Arial" w:hAnsi="Arial" w:cs="Arial"/>
          <w:sz w:val="24"/>
          <w:szCs w:val="24"/>
        </w:rPr>
      </w:pPr>
      <w:r w:rsidRPr="48E84351" w:rsidR="48E84351">
        <w:rPr>
          <w:rFonts w:ascii="Arial" w:hAnsi="Arial" w:cs="Arial"/>
          <w:sz w:val="24"/>
          <w:szCs w:val="24"/>
        </w:rPr>
        <w:t>SW1H 0BH</w:t>
      </w:r>
    </w:p>
    <w:p w:rsidR="48E84351" w:rsidP="48E84351" w:rsidRDefault="48E84351" w14:paraId="371DB964" w14:textId="76CEF78A">
      <w:pPr>
        <w:pStyle w:val="Normal"/>
        <w:bidi w:val="0"/>
        <w:spacing w:before="0" w:beforeAutospacing="off" w:after="160" w:afterAutospacing="off" w:line="259" w:lineRule="auto"/>
        <w:ind w:left="0" w:right="0"/>
        <w:jc w:val="right"/>
        <w:rPr>
          <w:rFonts w:ascii="Arial" w:hAnsi="Arial" w:cs="Arial"/>
          <w:sz w:val="24"/>
          <w:szCs w:val="24"/>
        </w:rPr>
      </w:pPr>
      <w:r w:rsidRPr="48E84351" w:rsidR="48E84351">
        <w:rPr>
          <w:rFonts w:ascii="Arial" w:hAnsi="Arial" w:cs="Arial"/>
          <w:sz w:val="24"/>
          <w:szCs w:val="24"/>
        </w:rPr>
        <w:t>29</w:t>
      </w:r>
      <w:r w:rsidRPr="48E84351" w:rsidR="48E84351">
        <w:rPr>
          <w:rFonts w:ascii="Arial" w:hAnsi="Arial" w:cs="Arial"/>
          <w:sz w:val="24"/>
          <w:szCs w:val="24"/>
          <w:vertAlign w:val="superscript"/>
        </w:rPr>
        <w:t>th</w:t>
      </w:r>
      <w:r w:rsidRPr="48E84351" w:rsidR="48E84351">
        <w:rPr>
          <w:rFonts w:ascii="Arial" w:hAnsi="Arial" w:cs="Arial"/>
          <w:sz w:val="24"/>
          <w:szCs w:val="24"/>
        </w:rPr>
        <w:t xml:space="preserve"> October 2021</w:t>
      </w:r>
    </w:p>
    <w:p w:rsidR="00905368" w:rsidP="00905368" w:rsidRDefault="00965297" w14:paraId="3F2322CF" w14:textId="549F67DF">
      <w:pPr>
        <w:rPr>
          <w:rFonts w:ascii="Arial" w:hAnsi="Arial" w:cs="Arial"/>
          <w:sz w:val="24"/>
          <w:szCs w:val="24"/>
        </w:rPr>
      </w:pPr>
      <w:r>
        <w:rPr>
          <w:rFonts w:ascii="Arial" w:hAnsi="Arial" w:cs="Arial"/>
          <w:sz w:val="24"/>
          <w:szCs w:val="24"/>
        </w:rPr>
        <w:t>F.A.O. Michael Deakin</w:t>
      </w:r>
    </w:p>
    <w:p w:rsidR="00965297" w:rsidP="00905368" w:rsidRDefault="00965297" w14:paraId="0260AF1B" w14:textId="301C013E">
      <w:pPr>
        <w:rPr>
          <w:rFonts w:ascii="Arial" w:hAnsi="Arial" w:cs="Arial"/>
          <w:sz w:val="24"/>
          <w:szCs w:val="24"/>
        </w:rPr>
      </w:pPr>
      <w:r>
        <w:rPr>
          <w:rFonts w:ascii="Arial" w:hAnsi="Arial" w:cs="Arial"/>
          <w:sz w:val="24"/>
          <w:szCs w:val="24"/>
        </w:rPr>
        <w:t>Ofwat</w:t>
      </w:r>
    </w:p>
    <w:p w:rsidR="00965297" w:rsidP="00905368" w:rsidRDefault="007131D7" w14:paraId="3D686557" w14:textId="19CC96F7">
      <w:pPr>
        <w:rPr>
          <w:rFonts w:ascii="Arial" w:hAnsi="Arial" w:cs="Arial"/>
          <w:sz w:val="24"/>
          <w:szCs w:val="24"/>
        </w:rPr>
      </w:pPr>
      <w:r>
        <w:rPr>
          <w:rFonts w:ascii="Arial" w:hAnsi="Arial" w:cs="Arial"/>
          <w:sz w:val="24"/>
          <w:szCs w:val="24"/>
        </w:rPr>
        <w:t>Centre City Tower</w:t>
      </w:r>
    </w:p>
    <w:p w:rsidR="007131D7" w:rsidP="00905368" w:rsidRDefault="007131D7" w14:paraId="58C845B0" w14:textId="3193B62C">
      <w:pPr>
        <w:rPr>
          <w:rFonts w:ascii="Arial" w:hAnsi="Arial" w:cs="Arial"/>
          <w:sz w:val="24"/>
          <w:szCs w:val="24"/>
        </w:rPr>
      </w:pPr>
      <w:r>
        <w:rPr>
          <w:rFonts w:ascii="Arial" w:hAnsi="Arial" w:cs="Arial"/>
          <w:sz w:val="24"/>
          <w:szCs w:val="24"/>
        </w:rPr>
        <w:t>7 Hill Street</w:t>
      </w:r>
    </w:p>
    <w:p w:rsidR="007131D7" w:rsidP="00905368" w:rsidRDefault="007131D7" w14:paraId="0AC082DD" w14:textId="1FF9E1F6">
      <w:pPr>
        <w:rPr>
          <w:rFonts w:ascii="Arial" w:hAnsi="Arial" w:cs="Arial"/>
          <w:sz w:val="24"/>
          <w:szCs w:val="24"/>
        </w:rPr>
      </w:pPr>
      <w:r>
        <w:rPr>
          <w:rFonts w:ascii="Arial" w:hAnsi="Arial" w:cs="Arial"/>
          <w:sz w:val="24"/>
          <w:szCs w:val="24"/>
        </w:rPr>
        <w:t>Birmingham</w:t>
      </w:r>
    </w:p>
    <w:p w:rsidR="007131D7" w:rsidP="00905368" w:rsidRDefault="007131D7" w14:paraId="505E648C" w14:textId="6742C3C5">
      <w:pPr>
        <w:rPr>
          <w:rFonts w:ascii="Arial" w:hAnsi="Arial" w:cs="Arial"/>
          <w:sz w:val="24"/>
          <w:szCs w:val="24"/>
        </w:rPr>
      </w:pPr>
      <w:r>
        <w:rPr>
          <w:rFonts w:ascii="Arial" w:hAnsi="Arial" w:cs="Arial"/>
          <w:sz w:val="24"/>
          <w:szCs w:val="24"/>
        </w:rPr>
        <w:t>B5 4UA</w:t>
      </w:r>
    </w:p>
    <w:p w:rsidRPr="007131D7" w:rsidR="007131D7" w:rsidP="00905368" w:rsidRDefault="007131D7" w14:paraId="075D3FC6" w14:textId="38DCB45D">
      <w:pPr>
        <w:rPr>
          <w:rFonts w:ascii="Arial" w:hAnsi="Arial" w:cs="Arial"/>
          <w:b/>
          <w:bCs/>
          <w:sz w:val="24"/>
          <w:szCs w:val="24"/>
        </w:rPr>
      </w:pPr>
      <w:r>
        <w:rPr>
          <w:rFonts w:ascii="Arial" w:hAnsi="Arial" w:cs="Arial"/>
          <w:b/>
          <w:bCs/>
          <w:sz w:val="24"/>
          <w:szCs w:val="24"/>
        </w:rPr>
        <w:t xml:space="preserve">By email only to </w:t>
      </w:r>
      <w:r w:rsidR="00DB5E97">
        <w:rPr>
          <w:rFonts w:ascii="Arial" w:hAnsi="Arial" w:cs="Arial"/>
          <w:b/>
          <w:bCs/>
          <w:sz w:val="24"/>
          <w:szCs w:val="24"/>
        </w:rPr>
        <w:t>Michael.Deakin@ofwat.gov.uk</w:t>
      </w:r>
    </w:p>
    <w:p w:rsidRPr="000B5D34" w:rsidR="00905368" w:rsidP="00905368" w:rsidRDefault="00905368" w14:paraId="08DFC41D" w14:textId="0B7348DB">
      <w:pPr>
        <w:rPr>
          <w:rFonts w:ascii="Arial" w:hAnsi="Arial" w:cs="Arial"/>
          <w:sz w:val="24"/>
          <w:szCs w:val="24"/>
        </w:rPr>
      </w:pPr>
    </w:p>
    <w:p w:rsidRPr="000B5D34" w:rsidR="00905368" w:rsidP="00905368" w:rsidRDefault="00905368" w14:paraId="60BEB580" w14:textId="0A5286CF">
      <w:pPr>
        <w:rPr>
          <w:rFonts w:ascii="Arial" w:hAnsi="Arial" w:cs="Arial"/>
          <w:sz w:val="24"/>
          <w:szCs w:val="24"/>
        </w:rPr>
      </w:pPr>
      <w:r w:rsidRPr="000B5D34">
        <w:rPr>
          <w:rFonts w:ascii="Arial" w:hAnsi="Arial" w:cs="Arial"/>
          <w:sz w:val="24"/>
          <w:szCs w:val="24"/>
        </w:rPr>
        <w:t xml:space="preserve">Dear </w:t>
      </w:r>
      <w:r w:rsidR="00DB5E97">
        <w:rPr>
          <w:rFonts w:ascii="Arial" w:hAnsi="Arial" w:cs="Arial"/>
          <w:sz w:val="24"/>
          <w:szCs w:val="24"/>
        </w:rPr>
        <w:t>Michael</w:t>
      </w:r>
    </w:p>
    <w:p w:rsidRPr="000B5D34" w:rsidR="00353937" w:rsidP="00AC32B9" w:rsidRDefault="00353937" w14:paraId="15E574AE" w14:textId="20CDBA89">
      <w:pPr>
        <w:jc w:val="both"/>
        <w:rPr>
          <w:rFonts w:ascii="Arial" w:hAnsi="Arial" w:cs="Arial"/>
          <w:b/>
          <w:bCs/>
          <w:sz w:val="24"/>
          <w:szCs w:val="24"/>
        </w:rPr>
      </w:pPr>
      <w:r w:rsidRPr="000B5D34">
        <w:rPr>
          <w:rFonts w:ascii="Arial" w:hAnsi="Arial" w:cs="Arial"/>
          <w:b/>
          <w:bCs/>
          <w:sz w:val="24"/>
          <w:szCs w:val="24"/>
        </w:rPr>
        <w:t xml:space="preserve">Independent </w:t>
      </w:r>
      <w:r w:rsidR="00C709E2">
        <w:rPr>
          <w:rFonts w:ascii="Arial" w:hAnsi="Arial" w:cs="Arial"/>
          <w:b/>
          <w:bCs/>
          <w:sz w:val="24"/>
          <w:szCs w:val="24"/>
        </w:rPr>
        <w:t>Water</w:t>
      </w:r>
      <w:r w:rsidRPr="000B5D34">
        <w:rPr>
          <w:rFonts w:ascii="Arial" w:hAnsi="Arial" w:cs="Arial"/>
          <w:b/>
          <w:bCs/>
          <w:sz w:val="24"/>
          <w:szCs w:val="24"/>
        </w:rPr>
        <w:t xml:space="preserve"> Adoption Panel (‘the Panel’)</w:t>
      </w:r>
    </w:p>
    <w:p w:rsidRPr="000B5D34" w:rsidR="003363CA" w:rsidP="00AE7191" w:rsidRDefault="00AE7191" w14:paraId="2B84E7EA" w14:textId="68505DF2">
      <w:pPr>
        <w:pStyle w:val="Textbody"/>
        <w:rPr>
          <w:rFonts w:ascii="Arial" w:hAnsi="Arial"/>
          <w:b/>
          <w:bCs/>
        </w:rPr>
      </w:pPr>
      <w:r>
        <w:rPr>
          <w:rFonts w:ascii="Arial" w:hAnsi="Arial"/>
          <w:b/>
          <w:bCs/>
        </w:rPr>
        <w:t>Change proposal by Southern Water</w:t>
      </w:r>
      <w:r w:rsidR="00DB1DA0">
        <w:rPr>
          <w:rFonts w:ascii="Arial" w:hAnsi="Arial"/>
          <w:b/>
          <w:bCs/>
        </w:rPr>
        <w:t>:</w:t>
      </w:r>
      <w:r w:rsidRPr="000B5D34" w:rsidR="00353937">
        <w:rPr>
          <w:rFonts w:ascii="Arial" w:hAnsi="Arial"/>
          <w:b/>
          <w:bCs/>
        </w:rPr>
        <w:t xml:space="preserve"> </w:t>
      </w:r>
      <w:r>
        <w:rPr>
          <w:rFonts w:ascii="Arial" w:hAnsi="Arial"/>
          <w:b/>
          <w:bCs/>
        </w:rPr>
        <w:t>Change of LOS Metric S2/2B from a stop/start “chess clock” metric</w:t>
      </w:r>
    </w:p>
    <w:p w:rsidRPr="000B5D34" w:rsidR="00183A3D" w:rsidP="00AC32B9" w:rsidRDefault="003363CA" w14:paraId="1542FF21" w14:textId="44F3A0B7">
      <w:pPr>
        <w:jc w:val="both"/>
        <w:rPr>
          <w:rFonts w:ascii="Arial" w:hAnsi="Arial" w:cs="Arial"/>
          <w:sz w:val="24"/>
          <w:szCs w:val="24"/>
        </w:rPr>
      </w:pPr>
      <w:r w:rsidRPr="000B5D34">
        <w:rPr>
          <w:rFonts w:ascii="Arial" w:hAnsi="Arial" w:cs="Arial"/>
          <w:sz w:val="24"/>
          <w:szCs w:val="24"/>
        </w:rPr>
        <w:t xml:space="preserve">I write further to the above and to </w:t>
      </w:r>
      <w:r w:rsidRPr="000B5D34" w:rsidR="00353937">
        <w:rPr>
          <w:rFonts w:ascii="Arial" w:hAnsi="Arial" w:cs="Arial"/>
          <w:sz w:val="24"/>
          <w:szCs w:val="24"/>
        </w:rPr>
        <w:t xml:space="preserve">the </w:t>
      </w:r>
      <w:r w:rsidR="00F00DDB">
        <w:rPr>
          <w:rFonts w:ascii="Arial" w:hAnsi="Arial" w:cs="Arial"/>
          <w:sz w:val="24"/>
          <w:szCs w:val="24"/>
        </w:rPr>
        <w:t>C</w:t>
      </w:r>
      <w:r w:rsidRPr="000B5D34" w:rsidR="00184040">
        <w:rPr>
          <w:rFonts w:ascii="Arial" w:hAnsi="Arial" w:cs="Arial"/>
          <w:sz w:val="24"/>
          <w:szCs w:val="24"/>
        </w:rPr>
        <w:t xml:space="preserve">hange </w:t>
      </w:r>
      <w:r w:rsidR="00F00DDB">
        <w:rPr>
          <w:rFonts w:ascii="Arial" w:hAnsi="Arial" w:cs="Arial"/>
          <w:sz w:val="24"/>
          <w:szCs w:val="24"/>
        </w:rPr>
        <w:t>P</w:t>
      </w:r>
      <w:r w:rsidR="00ED289D">
        <w:rPr>
          <w:rFonts w:ascii="Arial" w:hAnsi="Arial" w:cs="Arial"/>
          <w:sz w:val="24"/>
          <w:szCs w:val="24"/>
        </w:rPr>
        <w:t xml:space="preserve">roposal </w:t>
      </w:r>
      <w:r w:rsidR="00D87676">
        <w:rPr>
          <w:rFonts w:ascii="Arial" w:hAnsi="Arial" w:cs="Arial"/>
          <w:sz w:val="24"/>
          <w:szCs w:val="24"/>
        </w:rPr>
        <w:t xml:space="preserve">(‘the Proposal’) </w:t>
      </w:r>
      <w:r w:rsidRPr="000B5D34" w:rsidR="00353937">
        <w:rPr>
          <w:rFonts w:ascii="Arial" w:hAnsi="Arial" w:cs="Arial"/>
          <w:sz w:val="24"/>
          <w:szCs w:val="24"/>
        </w:rPr>
        <w:t xml:space="preserve">submitted to the Panel </w:t>
      </w:r>
      <w:r w:rsidR="00DB1DA0">
        <w:rPr>
          <w:rFonts w:ascii="Arial" w:hAnsi="Arial" w:cs="Arial"/>
          <w:sz w:val="24"/>
          <w:szCs w:val="24"/>
        </w:rPr>
        <w:t xml:space="preserve">by </w:t>
      </w:r>
      <w:r w:rsidR="00227CEC">
        <w:rPr>
          <w:rFonts w:ascii="Arial" w:hAnsi="Arial" w:cs="Arial"/>
          <w:sz w:val="24"/>
          <w:szCs w:val="24"/>
        </w:rPr>
        <w:t>Southern Water</w:t>
      </w:r>
      <w:r w:rsidR="00E55ADF">
        <w:rPr>
          <w:rFonts w:ascii="Arial" w:hAnsi="Arial" w:cs="Arial"/>
          <w:sz w:val="24"/>
          <w:szCs w:val="24"/>
        </w:rPr>
        <w:t xml:space="preserve"> and published on the Panel’s website on</w:t>
      </w:r>
      <w:r w:rsidR="00733752">
        <w:rPr>
          <w:rFonts w:ascii="Arial" w:hAnsi="Arial" w:cs="Arial"/>
          <w:sz w:val="24"/>
          <w:szCs w:val="24"/>
        </w:rPr>
        <w:t xml:space="preserve"> 29 June 2021</w:t>
      </w:r>
      <w:r w:rsidRPr="000B5D34" w:rsidR="00694E83">
        <w:rPr>
          <w:rFonts w:ascii="Arial" w:hAnsi="Arial" w:cs="Arial"/>
          <w:sz w:val="24"/>
          <w:szCs w:val="24"/>
        </w:rPr>
        <w:t xml:space="preserve">.  </w:t>
      </w:r>
    </w:p>
    <w:p w:rsidR="003363CA" w:rsidP="00AC32B9" w:rsidRDefault="00184040" w14:paraId="2285E252" w14:textId="121ADDE8">
      <w:pPr>
        <w:jc w:val="both"/>
        <w:rPr>
          <w:rFonts w:ascii="Arial" w:hAnsi="Arial" w:cs="Arial"/>
          <w:sz w:val="24"/>
          <w:szCs w:val="24"/>
        </w:rPr>
      </w:pPr>
      <w:r w:rsidRPr="761CDCB7" w:rsidR="761CDCB7">
        <w:rPr>
          <w:rFonts w:ascii="Arial" w:hAnsi="Arial" w:cs="Arial"/>
          <w:sz w:val="24"/>
          <w:szCs w:val="24"/>
        </w:rPr>
        <w:t>The Panel has now considered the Proposal and I have set out below the details of the Proposal, the Panel’s process for consideration of it, and finally the Panel’s recommendation to Ofwat on the proposal.</w:t>
      </w:r>
    </w:p>
    <w:p w:rsidR="00355FDB" w:rsidP="00AC32B9" w:rsidRDefault="00355FDB" w14:paraId="71FCC92D" w14:textId="66A48964">
      <w:pPr>
        <w:jc w:val="both"/>
        <w:rPr>
          <w:rFonts w:ascii="Arial" w:hAnsi="Arial" w:cs="Arial"/>
          <w:sz w:val="24"/>
          <w:szCs w:val="24"/>
        </w:rPr>
      </w:pPr>
      <w:r>
        <w:rPr>
          <w:rFonts w:ascii="Arial" w:hAnsi="Arial" w:cs="Arial"/>
          <w:sz w:val="24"/>
          <w:szCs w:val="24"/>
        </w:rPr>
        <w:t xml:space="preserve">I enclose a copy of the </w:t>
      </w:r>
      <w:r w:rsidR="00D87676">
        <w:rPr>
          <w:rFonts w:ascii="Arial" w:hAnsi="Arial" w:cs="Arial"/>
          <w:sz w:val="24"/>
          <w:szCs w:val="24"/>
        </w:rPr>
        <w:t>P</w:t>
      </w:r>
      <w:r>
        <w:rPr>
          <w:rFonts w:ascii="Arial" w:hAnsi="Arial" w:cs="Arial"/>
          <w:sz w:val="24"/>
          <w:szCs w:val="24"/>
        </w:rPr>
        <w:t xml:space="preserve">roposal with this letter </w:t>
      </w:r>
      <w:r w:rsidR="002014AB">
        <w:rPr>
          <w:rFonts w:ascii="Arial" w:hAnsi="Arial" w:cs="Arial"/>
          <w:sz w:val="24"/>
          <w:szCs w:val="24"/>
        </w:rPr>
        <w:t>as an appendix and for ease of reference</w:t>
      </w:r>
      <w:r>
        <w:rPr>
          <w:rFonts w:ascii="Arial" w:hAnsi="Arial" w:cs="Arial"/>
          <w:sz w:val="24"/>
          <w:szCs w:val="24"/>
        </w:rPr>
        <w:t>.</w:t>
      </w:r>
    </w:p>
    <w:p w:rsidRPr="000B5D34" w:rsidR="006270FA" w:rsidP="00AC32B9" w:rsidRDefault="006270FA" w14:paraId="5137A49B" w14:textId="26A54A81">
      <w:pPr>
        <w:jc w:val="both"/>
        <w:rPr>
          <w:rFonts w:ascii="Arial" w:hAnsi="Arial" w:cs="Arial"/>
          <w:sz w:val="24"/>
          <w:szCs w:val="24"/>
        </w:rPr>
      </w:pPr>
      <w:r w:rsidRPr="761CDCB7" w:rsidR="761CDCB7">
        <w:rPr>
          <w:rFonts w:ascii="Arial" w:hAnsi="Arial" w:cs="Arial"/>
          <w:sz w:val="24"/>
          <w:szCs w:val="24"/>
        </w:rPr>
        <w:t xml:space="preserve">Please note that as there is a representative from Southern Water on the Panel, a declaration of interest in the Proposal was made at the </w:t>
      </w:r>
      <w:r w:rsidRPr="761CDCB7" w:rsidR="761CDCB7">
        <w:rPr>
          <w:rFonts w:ascii="Arial" w:hAnsi="Arial" w:cs="Arial"/>
          <w:sz w:val="24"/>
          <w:szCs w:val="24"/>
        </w:rPr>
        <w:t>meeting</w:t>
      </w:r>
      <w:r w:rsidRPr="761CDCB7" w:rsidR="761CDCB7">
        <w:rPr>
          <w:rFonts w:ascii="Arial" w:hAnsi="Arial" w:cs="Arial"/>
          <w:sz w:val="24"/>
          <w:szCs w:val="24"/>
        </w:rPr>
        <w:t xml:space="preserve"> where it was </w:t>
      </w:r>
      <w:proofErr w:type="gramStart"/>
      <w:r w:rsidRPr="761CDCB7" w:rsidR="761CDCB7">
        <w:rPr>
          <w:rFonts w:ascii="Arial" w:hAnsi="Arial" w:cs="Arial"/>
          <w:sz w:val="24"/>
          <w:szCs w:val="24"/>
        </w:rPr>
        <w:t>discussed</w:t>
      </w:r>
      <w:proofErr w:type="gramEnd"/>
      <w:r w:rsidRPr="761CDCB7" w:rsidR="761CDCB7">
        <w:rPr>
          <w:rFonts w:ascii="Arial" w:hAnsi="Arial" w:cs="Arial"/>
          <w:sz w:val="24"/>
          <w:szCs w:val="24"/>
        </w:rPr>
        <w:t xml:space="preserve"> and the Southern Water representative withdrew from the meeting while the Panel discussed its decision on the Proposal.</w:t>
      </w:r>
    </w:p>
    <w:p w:rsidRPr="000B5D34" w:rsidR="00D74228" w:rsidP="00AC32B9" w:rsidRDefault="00D74228" w14:paraId="5AB139BD" w14:textId="65A94B72">
      <w:pPr>
        <w:jc w:val="both"/>
        <w:rPr>
          <w:rFonts w:ascii="Arial" w:hAnsi="Arial" w:cs="Arial"/>
          <w:b/>
          <w:bCs/>
          <w:sz w:val="24"/>
          <w:szCs w:val="24"/>
          <w:u w:val="single"/>
        </w:rPr>
      </w:pPr>
      <w:r w:rsidRPr="000B5D34">
        <w:rPr>
          <w:rFonts w:ascii="Arial" w:hAnsi="Arial" w:cs="Arial"/>
          <w:b/>
          <w:bCs/>
          <w:sz w:val="24"/>
          <w:szCs w:val="24"/>
          <w:u w:val="single"/>
        </w:rPr>
        <w:t xml:space="preserve">The </w:t>
      </w:r>
      <w:r w:rsidR="00724253">
        <w:rPr>
          <w:rFonts w:ascii="Arial" w:hAnsi="Arial" w:cs="Arial"/>
          <w:b/>
          <w:bCs/>
          <w:sz w:val="24"/>
          <w:szCs w:val="24"/>
          <w:u w:val="single"/>
        </w:rPr>
        <w:t>Proposa</w:t>
      </w:r>
      <w:r w:rsidR="00BF4CD9">
        <w:rPr>
          <w:rFonts w:ascii="Arial" w:hAnsi="Arial" w:cs="Arial"/>
          <w:b/>
          <w:bCs/>
          <w:sz w:val="24"/>
          <w:szCs w:val="24"/>
          <w:u w:val="single"/>
        </w:rPr>
        <w:t>l</w:t>
      </w:r>
    </w:p>
    <w:p w:rsidRPr="00321971" w:rsidR="00797FD9" w:rsidP="00321971" w:rsidRDefault="005A0719" w14:paraId="72E8C615" w14:textId="4BBBB0C8">
      <w:pPr>
        <w:pStyle w:val="Textbody"/>
        <w:jc w:val="both"/>
        <w:rPr>
          <w:rFonts w:ascii="Arial" w:hAnsi="Arial" w:eastAsia="Arial"/>
        </w:rPr>
      </w:pPr>
      <w:r w:rsidRPr="000B5D34">
        <w:rPr>
          <w:rFonts w:ascii="Arial" w:hAnsi="Arial"/>
        </w:rPr>
        <w:t xml:space="preserve">In the </w:t>
      </w:r>
      <w:r w:rsidR="00663477">
        <w:rPr>
          <w:rFonts w:ascii="Arial" w:hAnsi="Arial"/>
        </w:rPr>
        <w:t>C</w:t>
      </w:r>
      <w:r w:rsidRPr="000B5D34">
        <w:rPr>
          <w:rFonts w:ascii="Arial" w:hAnsi="Arial"/>
        </w:rPr>
        <w:t>hange</w:t>
      </w:r>
      <w:r w:rsidR="00213552">
        <w:rPr>
          <w:rFonts w:ascii="Arial" w:hAnsi="Arial"/>
        </w:rPr>
        <w:t xml:space="preserve"> </w:t>
      </w:r>
      <w:r w:rsidR="00663477">
        <w:rPr>
          <w:rFonts w:ascii="Arial" w:hAnsi="Arial"/>
        </w:rPr>
        <w:t>P</w:t>
      </w:r>
      <w:r w:rsidR="00724253">
        <w:rPr>
          <w:rFonts w:ascii="Arial" w:hAnsi="Arial"/>
        </w:rPr>
        <w:t xml:space="preserve">roposal </w:t>
      </w:r>
      <w:r w:rsidRPr="000B5D34">
        <w:rPr>
          <w:rFonts w:ascii="Arial" w:hAnsi="Arial"/>
        </w:rPr>
        <w:t xml:space="preserve">form submitted to the Panel, </w:t>
      </w:r>
      <w:r w:rsidR="00733752">
        <w:rPr>
          <w:rFonts w:ascii="Arial" w:hAnsi="Arial"/>
        </w:rPr>
        <w:t>Southern Water</w:t>
      </w:r>
      <w:r w:rsidRPr="000B5D34">
        <w:rPr>
          <w:rFonts w:ascii="Arial" w:hAnsi="Arial"/>
        </w:rPr>
        <w:t xml:space="preserve"> requested</w:t>
      </w:r>
      <w:r w:rsidR="00AE514B">
        <w:rPr>
          <w:rFonts w:ascii="Arial" w:hAnsi="Arial"/>
        </w:rPr>
        <w:t xml:space="preserve"> that a change be made to the </w:t>
      </w:r>
      <w:r w:rsidRPr="000D22A4" w:rsidR="00321971">
        <w:rPr>
          <w:rFonts w:ascii="Arial" w:hAnsi="Arial"/>
        </w:rPr>
        <w:t>Water Main Adoption Metric S2/2B</w:t>
      </w:r>
      <w:r w:rsidR="00321971">
        <w:rPr>
          <w:rFonts w:ascii="Arial" w:hAnsi="Arial"/>
        </w:rPr>
        <w:t xml:space="preserve"> (</w:t>
      </w:r>
      <w:r w:rsidRPr="00E0193A" w:rsidR="00321971">
        <w:rPr>
          <w:rFonts w:ascii="Arial" w:hAnsi="Arial"/>
          <w:i/>
        </w:rPr>
        <w:t>excerpt from Water UK LOS Guidance</w:t>
      </w:r>
      <w:r w:rsidR="00321971">
        <w:rPr>
          <w:rFonts w:ascii="Arial" w:hAnsi="Arial"/>
        </w:rPr>
        <w:t>), which currently reads as follows:</w:t>
      </w:r>
    </w:p>
    <w:p w:rsidR="00733752" w:rsidP="00AC32B9" w:rsidRDefault="003F5EEF" w14:paraId="3FCB9FC3" w14:textId="14CFBA5D">
      <w:pPr>
        <w:jc w:val="both"/>
        <w:rPr>
          <w:rFonts w:ascii="Arial" w:hAnsi="Arial" w:cs="Arial"/>
          <w:sz w:val="24"/>
          <w:szCs w:val="24"/>
        </w:rPr>
      </w:pPr>
      <w:r>
        <w:rPr>
          <w:noProof/>
          <w:lang w:eastAsia="en-GB"/>
        </w:rPr>
        <w:lastRenderedPageBreak/>
        <w:drawing>
          <wp:inline distT="0" distB="0" distL="0" distR="0" wp14:anchorId="002D4F57" wp14:editId="10AFD67C">
            <wp:extent cx="5731510" cy="2943658"/>
            <wp:effectExtent l="0" t="0" r="2540" b="952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a:stretch>
                      <a:fillRect/>
                    </a:stretch>
                  </pic:blipFill>
                  <pic:spPr>
                    <a:xfrm>
                      <a:off x="0" y="0"/>
                      <a:ext cx="5731510" cy="2943658"/>
                    </a:xfrm>
                    <a:prstGeom prst="rect">
                      <a:avLst/>
                    </a:prstGeom>
                  </pic:spPr>
                </pic:pic>
              </a:graphicData>
            </a:graphic>
          </wp:inline>
        </w:drawing>
      </w:r>
    </w:p>
    <w:p w:rsidR="003F5EEF" w:rsidP="00AC32B9" w:rsidRDefault="003F5EEF" w14:paraId="5067670F" w14:textId="29E9918D">
      <w:pPr>
        <w:jc w:val="both"/>
        <w:rPr>
          <w:rFonts w:ascii="Arial" w:hAnsi="Arial" w:cs="Arial"/>
          <w:sz w:val="24"/>
          <w:szCs w:val="24"/>
        </w:rPr>
      </w:pPr>
    </w:p>
    <w:p w:rsidRPr="00707C18" w:rsidR="008A5C96" w:rsidP="00D87676" w:rsidRDefault="00321971" w14:paraId="0AAD00A8" w14:textId="4B3CEC11">
      <w:pPr>
        <w:jc w:val="both"/>
        <w:rPr>
          <w:rFonts w:ascii="Arial" w:hAnsi="Arial" w:eastAsia="NSimSun" w:cs="Arial"/>
          <w:kern w:val="3"/>
          <w:sz w:val="24"/>
          <w:szCs w:val="24"/>
          <w:lang w:eastAsia="zh-CN" w:bidi="hi-IN"/>
        </w:rPr>
      </w:pPr>
      <w:r w:rsidRPr="007C7687">
        <w:rPr>
          <w:rFonts w:ascii="Arial" w:hAnsi="Arial" w:cs="Arial"/>
          <w:sz w:val="24"/>
          <w:szCs w:val="24"/>
        </w:rPr>
        <w:t xml:space="preserve">Southern Water </w:t>
      </w:r>
      <w:r w:rsidRPr="007C7687" w:rsidR="008A5C96">
        <w:rPr>
          <w:rFonts w:ascii="Arial" w:hAnsi="Arial"/>
          <w:sz w:val="24"/>
          <w:szCs w:val="24"/>
        </w:rPr>
        <w:t>proposed</w:t>
      </w:r>
      <w:r w:rsidRPr="007C7687">
        <w:rPr>
          <w:rFonts w:ascii="Arial" w:hAnsi="Arial" w:cs="Arial"/>
          <w:sz w:val="24"/>
          <w:szCs w:val="24"/>
        </w:rPr>
        <w:t xml:space="preserve"> that </w:t>
      </w:r>
      <w:r w:rsidRPr="007C7687" w:rsidR="008A5C96">
        <w:rPr>
          <w:rFonts w:ascii="Arial" w:hAnsi="Arial"/>
          <w:sz w:val="24"/>
          <w:szCs w:val="24"/>
        </w:rPr>
        <w:t>‘</w:t>
      </w:r>
      <w:r w:rsidRPr="007C7687" w:rsidR="008A5C96">
        <w:rPr>
          <w:rFonts w:ascii="Arial" w:hAnsi="Arial"/>
          <w:i/>
          <w:iCs/>
          <w:sz w:val="24"/>
          <w:szCs w:val="24"/>
        </w:rPr>
        <w:t xml:space="preserve">Water Main Adoption Metric S2/2B is changed from a </w:t>
      </w:r>
      <w:r w:rsidRPr="007C7687" w:rsidR="008A5C96">
        <w:rPr>
          <w:rFonts w:ascii="Arial" w:hAnsi="Arial"/>
          <w:bCs/>
          <w:i/>
          <w:iCs/>
          <w:sz w:val="24"/>
          <w:szCs w:val="24"/>
        </w:rPr>
        <w:t>stop/start “chess clock” metric to a restart metric. This would be applicable where a design is non-compliant</w:t>
      </w:r>
      <w:r w:rsidRPr="007C7687" w:rsidR="00707C18">
        <w:rPr>
          <w:rFonts w:ascii="Arial" w:hAnsi="Arial"/>
          <w:bCs/>
          <w:sz w:val="24"/>
          <w:szCs w:val="24"/>
        </w:rPr>
        <w:t>…..</w:t>
      </w:r>
      <w:r w:rsidRPr="007C7687" w:rsidR="00707C18">
        <w:rPr>
          <w:rFonts w:ascii="Arial" w:hAnsi="Arial"/>
          <w:bCs/>
          <w:i/>
          <w:iCs/>
          <w:sz w:val="24"/>
          <w:szCs w:val="24"/>
        </w:rPr>
        <w:t>W</w:t>
      </w:r>
      <w:r w:rsidRPr="007C7687" w:rsidR="00707C18">
        <w:rPr>
          <w:rFonts w:ascii="Arial" w:hAnsi="Arial" w:eastAsia="NSimSun" w:cs="Arial"/>
          <w:i/>
          <w:iCs/>
          <w:kern w:val="3"/>
          <w:sz w:val="24"/>
          <w:szCs w:val="24"/>
          <w:lang w:eastAsia="zh-CN" w:bidi="hi-IN"/>
        </w:rPr>
        <w:t>here a design is non-compliant, the redesign shoul</w:t>
      </w:r>
      <w:r w:rsidRPr="00707C18" w:rsidR="00707C18">
        <w:rPr>
          <w:rFonts w:ascii="Arial" w:hAnsi="Arial" w:eastAsia="NSimSun" w:cs="Arial"/>
          <w:i/>
          <w:iCs/>
          <w:kern w:val="3"/>
          <w:sz w:val="24"/>
          <w:szCs w:val="24"/>
          <w:lang w:eastAsia="zh-CN" w:bidi="hi-IN"/>
        </w:rPr>
        <w:t>d be subject to the full LOS timescale. This allows the water company time to make the necessary assessment of the amended design, but also encourages the customer to ensure that the design is compliant with the DCS in the first instance.</w:t>
      </w:r>
      <w:r w:rsidR="00707C18">
        <w:rPr>
          <w:rFonts w:ascii="Arial" w:hAnsi="Arial" w:eastAsia="NSimSun" w:cs="Arial"/>
          <w:i/>
          <w:iCs/>
          <w:kern w:val="3"/>
          <w:sz w:val="24"/>
          <w:szCs w:val="24"/>
          <w:lang w:eastAsia="zh-CN" w:bidi="hi-IN"/>
        </w:rPr>
        <w:t>’</w:t>
      </w:r>
    </w:p>
    <w:p w:rsidR="003F5EEF" w:rsidP="761CDCB7" w:rsidRDefault="004D46F5" w14:paraId="41E60EDC" w14:textId="62E77FFD" w14:noSpellErr="1">
      <w:pPr>
        <w:suppressAutoHyphens/>
        <w:autoSpaceDN w:val="0"/>
        <w:spacing w:after="0" w:line="240" w:lineRule="auto"/>
        <w:jc w:val="both"/>
        <w:textAlignment w:val="baseline"/>
        <w:rPr>
          <w:rFonts w:ascii="Arial" w:hAnsi="Arial" w:eastAsia="NSimSun" w:cs="Arial"/>
          <w:i w:val="1"/>
          <w:iCs w:val="1"/>
          <w:kern w:val="3"/>
          <w:sz w:val="24"/>
          <w:szCs w:val="24"/>
          <w:lang w:eastAsia="zh-CN" w:bidi="hi-IN"/>
        </w:rPr>
      </w:pPr>
      <w:r>
        <w:rPr>
          <w:rFonts w:ascii="Arial" w:hAnsi="Arial" w:eastAsia="NSimSun" w:cs="Arial"/>
          <w:kern w:val="3"/>
          <w:sz w:val="24"/>
          <w:szCs w:val="24"/>
          <w:lang w:eastAsia="zh-CN" w:bidi="hi-IN"/>
        </w:rPr>
        <w:t xml:space="preserve">In support of </w:t>
      </w:r>
      <w:r w:rsidR="00213552">
        <w:rPr>
          <w:rFonts w:ascii="Arial" w:hAnsi="Arial" w:eastAsia="NSimSun" w:cs="Arial"/>
          <w:kern w:val="3"/>
          <w:sz w:val="24"/>
          <w:szCs w:val="24"/>
          <w:lang w:eastAsia="zh-CN" w:bidi="hi-IN"/>
        </w:rPr>
        <w:t>the</w:t>
      </w:r>
      <w:r>
        <w:rPr>
          <w:rFonts w:ascii="Arial" w:hAnsi="Arial" w:eastAsia="NSimSun" w:cs="Arial"/>
          <w:kern w:val="3"/>
          <w:sz w:val="24"/>
          <w:szCs w:val="24"/>
          <w:lang w:eastAsia="zh-CN" w:bidi="hi-IN"/>
        </w:rPr>
        <w:t xml:space="preserve"> </w:t>
      </w:r>
      <w:r w:rsidR="00213552">
        <w:rPr>
          <w:rFonts w:ascii="Arial" w:hAnsi="Arial" w:eastAsia="NSimSun" w:cs="Arial"/>
          <w:kern w:val="3"/>
          <w:sz w:val="24"/>
          <w:szCs w:val="24"/>
          <w:lang w:eastAsia="zh-CN" w:bidi="hi-IN"/>
        </w:rPr>
        <w:t>P</w:t>
      </w:r>
      <w:r>
        <w:rPr>
          <w:rFonts w:ascii="Arial" w:hAnsi="Arial" w:eastAsia="NSimSun" w:cs="Arial"/>
          <w:kern w:val="3"/>
          <w:sz w:val="24"/>
          <w:szCs w:val="24"/>
          <w:lang w:eastAsia="zh-CN" w:bidi="hi-IN"/>
        </w:rPr>
        <w:t xml:space="preserve">roposal, Southern Water </w:t>
      </w:r>
      <w:r w:rsidR="00355FDB">
        <w:rPr>
          <w:rFonts w:ascii="Arial" w:hAnsi="Arial" w:eastAsia="NSimSun" w:cs="Arial"/>
          <w:kern w:val="3"/>
          <w:sz w:val="24"/>
          <w:szCs w:val="24"/>
          <w:lang w:eastAsia="zh-CN" w:bidi="hi-IN"/>
        </w:rPr>
        <w:t>stated that ‘</w:t>
      </w:r>
      <w:r w:rsidRPr="761CDCB7" w:rsidR="00355FDB">
        <w:rPr>
          <w:rFonts w:ascii="Arial" w:hAnsi="Arial" w:eastAsia="NSimSun" w:cs="Arial"/>
          <w:i w:val="1"/>
          <w:iCs w:val="1"/>
          <w:kern w:val="3"/>
          <w:sz w:val="24"/>
          <w:szCs w:val="24"/>
          <w:lang w:eastAsia="zh-CN" w:bidi="hi-IN"/>
        </w:rPr>
        <w:t>the</w:t>
      </w:r>
      <w:r w:rsidRPr="761CDCB7">
        <w:rPr>
          <w:rFonts w:ascii="Arial" w:hAnsi="Arial" w:eastAsia="NSimSun" w:cs="Arial"/>
          <w:i w:val="1"/>
          <w:iCs w:val="1"/>
          <w:kern w:val="3"/>
          <w:sz w:val="24"/>
          <w:szCs w:val="24"/>
          <w:lang w:eastAsia="zh-CN" w:bidi="hi-IN"/>
        </w:rPr>
        <w:t xml:space="preserve"> ‘chess clock’ approach poses a serious risk to the quality of the review undertaken by the Water Company of a redesign. For example</w:t>
      </w:r>
      <w:r w:rsidRPr="761CDCB7" w:rsidR="002E2574">
        <w:rPr>
          <w:rFonts w:ascii="Arial" w:hAnsi="Arial" w:eastAsia="NSimSun" w:cs="Arial"/>
          <w:i w:val="1"/>
          <w:iCs w:val="1"/>
          <w:kern w:val="3"/>
          <w:sz w:val="24"/>
          <w:szCs w:val="24"/>
          <w:lang w:eastAsia="zh-CN" w:bidi="hi-IN"/>
        </w:rPr>
        <w:t>,</w:t>
      </w:r>
      <w:r w:rsidRPr="761CDCB7">
        <w:rPr>
          <w:rFonts w:ascii="Arial" w:hAnsi="Arial" w:eastAsia="NSimSun" w:cs="Arial"/>
          <w:i w:val="1"/>
          <w:iCs w:val="1"/>
          <w:kern w:val="3"/>
          <w:sz w:val="24"/>
          <w:szCs w:val="24"/>
          <w:lang w:eastAsia="zh-CN" w:bidi="hi-IN"/>
        </w:rPr>
        <w:t xml:space="preserve"> if a customer was to resubmit a redesign on day 20 of a 21 day timescale for a complex design, the Water Company is left with 2 days to complete a detailed assessment and provide a response, or alternatively miss the deadline. And these 2 days could be a weekend, therefore this is not viable even at a practical level. We believe that this creates the risk of the Water Company rushing their assessment to meet the deadline, and in doing so approving designs that are not fully compliant with the DCS; this can have implications on water quality, water pressure, asset life cycle, the health and safety of staff inspecting and adopting the main etc</w:t>
      </w:r>
      <w:r w:rsidRPr="004D46F5">
        <w:rPr>
          <w:rFonts w:ascii="Arial" w:hAnsi="Arial" w:eastAsia="NSimSun" w:cs="Arial"/>
          <w:kern w:val="3"/>
          <w:sz w:val="24"/>
          <w:szCs w:val="24"/>
          <w:lang w:eastAsia="zh-CN" w:bidi="hi-IN"/>
        </w:rPr>
        <w:t xml:space="preserve">. </w:t>
      </w:r>
      <w:r w:rsidR="00355FDB">
        <w:rPr>
          <w:rFonts w:ascii="Arial" w:hAnsi="Arial" w:eastAsia="NSimSun" w:cs="Arial"/>
          <w:kern w:val="3"/>
          <w:sz w:val="24"/>
          <w:szCs w:val="24"/>
          <w:lang w:eastAsia="zh-CN" w:bidi="hi-IN"/>
        </w:rPr>
        <w:t>‘</w:t>
      </w:r>
    </w:p>
    <w:p w:rsidRPr="007C7687" w:rsidR="007C7687" w:rsidP="007C7687" w:rsidRDefault="007C7687" w14:paraId="5331A1F8" w14:textId="77777777">
      <w:pPr>
        <w:suppressAutoHyphens/>
        <w:autoSpaceDN w:val="0"/>
        <w:spacing w:after="0" w:line="240" w:lineRule="auto"/>
        <w:textAlignment w:val="baseline"/>
        <w:rPr>
          <w:rFonts w:ascii="Arial" w:hAnsi="Arial" w:eastAsia="NSimSun" w:cs="Arial"/>
          <w:i/>
          <w:iCs/>
          <w:kern w:val="3"/>
          <w:sz w:val="24"/>
          <w:szCs w:val="24"/>
          <w:lang w:eastAsia="zh-CN" w:bidi="hi-IN"/>
        </w:rPr>
      </w:pPr>
    </w:p>
    <w:p w:rsidRPr="002D5C5F" w:rsidR="00AA5557" w:rsidP="002D5C5F" w:rsidRDefault="00AC32B9" w14:paraId="3A1E4742" w14:textId="548CBFAD">
      <w:pPr>
        <w:jc w:val="both"/>
        <w:rPr>
          <w:rFonts w:ascii="Arial" w:hAnsi="Arial" w:cs="Arial"/>
          <w:b/>
          <w:bCs/>
          <w:sz w:val="24"/>
          <w:szCs w:val="24"/>
          <w:u w:val="single"/>
        </w:rPr>
      </w:pPr>
      <w:r w:rsidRPr="000B5D34">
        <w:rPr>
          <w:rFonts w:ascii="Arial" w:hAnsi="Arial" w:cs="Arial"/>
          <w:b/>
          <w:bCs/>
          <w:sz w:val="24"/>
          <w:szCs w:val="24"/>
          <w:u w:val="single"/>
        </w:rPr>
        <w:t xml:space="preserve">The Panel’s consideration of the </w:t>
      </w:r>
      <w:r w:rsidR="00FF673A">
        <w:rPr>
          <w:rFonts w:ascii="Arial" w:hAnsi="Arial" w:cs="Arial"/>
          <w:b/>
          <w:bCs/>
          <w:sz w:val="24"/>
          <w:szCs w:val="24"/>
          <w:u w:val="single"/>
        </w:rPr>
        <w:t>P</w:t>
      </w:r>
      <w:r w:rsidR="007D78E7">
        <w:rPr>
          <w:rFonts w:ascii="Arial" w:hAnsi="Arial" w:cs="Arial"/>
          <w:b/>
          <w:bCs/>
          <w:sz w:val="24"/>
          <w:szCs w:val="24"/>
          <w:u w:val="single"/>
        </w:rPr>
        <w:t xml:space="preserve">roposal </w:t>
      </w:r>
    </w:p>
    <w:p w:rsidR="0052262F" w:rsidP="001C1C17" w:rsidRDefault="00AA5557" w14:paraId="6DAAFDC4" w14:textId="5D72D128">
      <w:pPr>
        <w:pStyle w:val="TableContents"/>
        <w:jc w:val="both"/>
        <w:rPr>
          <w:rFonts w:ascii="Arial" w:hAnsi="Arial"/>
        </w:rPr>
      </w:pPr>
      <w:r w:rsidRPr="000B5D34">
        <w:rPr>
          <w:rFonts w:ascii="Arial" w:hAnsi="Arial"/>
        </w:rPr>
        <w:t xml:space="preserve">The Panel considered </w:t>
      </w:r>
      <w:r w:rsidR="00896BDA">
        <w:rPr>
          <w:rFonts w:ascii="Arial" w:hAnsi="Arial"/>
        </w:rPr>
        <w:t xml:space="preserve">the </w:t>
      </w:r>
      <w:r w:rsidR="00FF34D7">
        <w:rPr>
          <w:rFonts w:ascii="Arial" w:hAnsi="Arial"/>
        </w:rPr>
        <w:t>P</w:t>
      </w:r>
      <w:r w:rsidR="007D78E7">
        <w:rPr>
          <w:rFonts w:ascii="Arial" w:hAnsi="Arial"/>
        </w:rPr>
        <w:t xml:space="preserve">roposal </w:t>
      </w:r>
      <w:r w:rsidR="00896BDA">
        <w:rPr>
          <w:rFonts w:ascii="Arial" w:hAnsi="Arial"/>
        </w:rPr>
        <w:t xml:space="preserve">at meetings on </w:t>
      </w:r>
      <w:r w:rsidR="005E0E16">
        <w:rPr>
          <w:rFonts w:ascii="Arial" w:hAnsi="Arial"/>
        </w:rPr>
        <w:t>27 July 2021 and 12 October 2021</w:t>
      </w:r>
      <w:r w:rsidR="00E24B85">
        <w:rPr>
          <w:rFonts w:ascii="Arial" w:hAnsi="Arial"/>
        </w:rPr>
        <w:t>.</w:t>
      </w:r>
      <w:r w:rsidR="00626D8D">
        <w:rPr>
          <w:rFonts w:ascii="Arial" w:hAnsi="Arial"/>
        </w:rPr>
        <w:t xml:space="preserve">  </w:t>
      </w:r>
      <w:r w:rsidR="004705F4">
        <w:rPr>
          <w:rFonts w:ascii="Arial" w:hAnsi="Arial"/>
        </w:rPr>
        <w:t>As Southern Water was unavailable to attend</w:t>
      </w:r>
      <w:r w:rsidR="00626D8D">
        <w:rPr>
          <w:rFonts w:ascii="Arial" w:hAnsi="Arial"/>
        </w:rPr>
        <w:t xml:space="preserve"> the first meeting</w:t>
      </w:r>
      <w:r w:rsidR="004705F4">
        <w:rPr>
          <w:rFonts w:ascii="Arial" w:hAnsi="Arial"/>
        </w:rPr>
        <w:t xml:space="preserve"> to discuss the proposal</w:t>
      </w:r>
      <w:r w:rsidR="00626D8D">
        <w:rPr>
          <w:rFonts w:ascii="Arial" w:hAnsi="Arial"/>
        </w:rPr>
        <w:t xml:space="preserve">, the Panel decided that it required further information in order to fully consider the </w:t>
      </w:r>
      <w:r w:rsidR="00FE443C">
        <w:rPr>
          <w:rFonts w:ascii="Arial" w:hAnsi="Arial"/>
        </w:rPr>
        <w:t>Proposal</w:t>
      </w:r>
      <w:r w:rsidR="00626D8D">
        <w:rPr>
          <w:rFonts w:ascii="Arial" w:hAnsi="Arial"/>
        </w:rPr>
        <w:t xml:space="preserve">.  </w:t>
      </w:r>
      <w:r w:rsidR="00812C99">
        <w:rPr>
          <w:rFonts w:ascii="Arial" w:hAnsi="Arial"/>
        </w:rPr>
        <w:t>On 22 September 2021</w:t>
      </w:r>
      <w:r w:rsidR="001433A2">
        <w:rPr>
          <w:rFonts w:ascii="Arial" w:hAnsi="Arial"/>
        </w:rPr>
        <w:t xml:space="preserve">, Ofwat confirmed that it would extend the deadline </w:t>
      </w:r>
      <w:r w:rsidR="007D78E7">
        <w:rPr>
          <w:rFonts w:ascii="Arial" w:hAnsi="Arial"/>
        </w:rPr>
        <w:t xml:space="preserve">as requested </w:t>
      </w:r>
      <w:r w:rsidR="001433A2">
        <w:rPr>
          <w:rFonts w:ascii="Arial" w:hAnsi="Arial"/>
        </w:rPr>
        <w:t xml:space="preserve">for the Panel to provide its recommendation on the </w:t>
      </w:r>
      <w:r w:rsidR="00FE443C">
        <w:rPr>
          <w:rFonts w:ascii="Arial" w:hAnsi="Arial"/>
        </w:rPr>
        <w:t>P</w:t>
      </w:r>
      <w:r w:rsidR="007D78E7">
        <w:rPr>
          <w:rFonts w:ascii="Arial" w:hAnsi="Arial"/>
        </w:rPr>
        <w:t xml:space="preserve">roposal </w:t>
      </w:r>
      <w:r w:rsidR="001433A2">
        <w:rPr>
          <w:rFonts w:ascii="Arial" w:hAnsi="Arial"/>
        </w:rPr>
        <w:t xml:space="preserve">until 31 </w:t>
      </w:r>
      <w:r w:rsidR="00812C99">
        <w:rPr>
          <w:rFonts w:ascii="Arial" w:hAnsi="Arial"/>
        </w:rPr>
        <w:t>October</w:t>
      </w:r>
      <w:r w:rsidR="001433A2">
        <w:rPr>
          <w:rFonts w:ascii="Arial" w:hAnsi="Arial"/>
        </w:rPr>
        <w:t xml:space="preserve"> 2021.</w:t>
      </w:r>
      <w:r w:rsidR="00E24B85">
        <w:rPr>
          <w:rFonts w:ascii="Arial" w:hAnsi="Arial"/>
        </w:rPr>
        <w:t xml:space="preserve">  </w:t>
      </w:r>
    </w:p>
    <w:p w:rsidR="0052262F" w:rsidP="001C1C17" w:rsidRDefault="0052262F" w14:paraId="5DCFD919" w14:textId="77777777">
      <w:pPr>
        <w:pStyle w:val="TableContents"/>
        <w:jc w:val="both"/>
        <w:rPr>
          <w:rFonts w:ascii="Arial" w:hAnsi="Arial"/>
        </w:rPr>
      </w:pPr>
    </w:p>
    <w:p w:rsidR="00F177ED" w:rsidP="001C1C17" w:rsidRDefault="00F177ED" w14:paraId="2E6A561B" w14:textId="1F4DD4E4">
      <w:pPr>
        <w:pStyle w:val="TableContents"/>
        <w:jc w:val="both"/>
        <w:rPr>
          <w:rFonts w:ascii="Arial" w:hAnsi="Arial"/>
        </w:rPr>
      </w:pPr>
      <w:r>
        <w:rPr>
          <w:rFonts w:ascii="Arial" w:hAnsi="Arial"/>
        </w:rPr>
        <w:t xml:space="preserve">In considering the </w:t>
      </w:r>
      <w:r w:rsidR="00B33224">
        <w:rPr>
          <w:rFonts w:ascii="Arial" w:hAnsi="Arial"/>
        </w:rPr>
        <w:t>Proposal</w:t>
      </w:r>
      <w:r>
        <w:rPr>
          <w:rFonts w:ascii="Arial" w:hAnsi="Arial"/>
        </w:rPr>
        <w:t>, the Panel has:</w:t>
      </w:r>
    </w:p>
    <w:p w:rsidR="00875E51" w:rsidP="00875E51" w:rsidRDefault="00875E51" w14:paraId="07ECFCFB" w14:textId="4C91C08B">
      <w:pPr>
        <w:pStyle w:val="TableContents"/>
        <w:numPr>
          <w:ilvl w:val="0"/>
          <w:numId w:val="7"/>
        </w:numPr>
        <w:jc w:val="both"/>
        <w:rPr>
          <w:rFonts w:ascii="Arial" w:hAnsi="Arial"/>
        </w:rPr>
      </w:pPr>
      <w:r>
        <w:rPr>
          <w:rFonts w:ascii="Arial" w:hAnsi="Arial"/>
        </w:rPr>
        <w:t xml:space="preserve">discussed the </w:t>
      </w:r>
      <w:r w:rsidR="00213552">
        <w:rPr>
          <w:rFonts w:ascii="Arial" w:hAnsi="Arial"/>
        </w:rPr>
        <w:t>P</w:t>
      </w:r>
      <w:r>
        <w:rPr>
          <w:rFonts w:ascii="Arial" w:hAnsi="Arial"/>
        </w:rPr>
        <w:t>roposal at two meetings</w:t>
      </w:r>
    </w:p>
    <w:p w:rsidR="00875E51" w:rsidP="00875E51" w:rsidRDefault="00875E51" w14:paraId="39C11DFB" w14:textId="2F2354A7">
      <w:pPr>
        <w:pStyle w:val="TableContents"/>
        <w:numPr>
          <w:ilvl w:val="0"/>
          <w:numId w:val="7"/>
        </w:numPr>
        <w:jc w:val="both"/>
        <w:rPr>
          <w:rFonts w:ascii="Arial" w:hAnsi="Arial"/>
        </w:rPr>
      </w:pPr>
      <w:r>
        <w:rPr>
          <w:rFonts w:ascii="Arial" w:hAnsi="Arial"/>
        </w:rPr>
        <w:t>listened to representations from Southern Water at its meeting</w:t>
      </w:r>
      <w:r w:rsidR="00213552">
        <w:rPr>
          <w:rFonts w:ascii="Arial" w:hAnsi="Arial"/>
        </w:rPr>
        <w:t xml:space="preserve"> on 12 October 2021</w:t>
      </w:r>
    </w:p>
    <w:p w:rsidR="00875E51" w:rsidP="00875E51" w:rsidRDefault="00814683" w14:paraId="5D74E8B6" w14:textId="787CB516">
      <w:pPr>
        <w:pStyle w:val="TableContents"/>
        <w:numPr>
          <w:ilvl w:val="0"/>
          <w:numId w:val="7"/>
        </w:numPr>
        <w:jc w:val="both"/>
        <w:rPr>
          <w:rFonts w:ascii="Arial" w:hAnsi="Arial"/>
        </w:rPr>
      </w:pPr>
      <w:r>
        <w:rPr>
          <w:rFonts w:ascii="Arial" w:hAnsi="Arial"/>
        </w:rPr>
        <w:lastRenderedPageBreak/>
        <w:t xml:space="preserve">submitted the proposal to the </w:t>
      </w:r>
      <w:r w:rsidR="00120588">
        <w:rPr>
          <w:rFonts w:ascii="Arial" w:hAnsi="Arial"/>
        </w:rPr>
        <w:t xml:space="preserve">Water UK </w:t>
      </w:r>
      <w:r>
        <w:rPr>
          <w:rFonts w:ascii="Arial" w:hAnsi="Arial"/>
        </w:rPr>
        <w:t xml:space="preserve">Levels of Service </w:t>
      </w:r>
      <w:r w:rsidR="00120588">
        <w:rPr>
          <w:rFonts w:ascii="Arial" w:hAnsi="Arial"/>
        </w:rPr>
        <w:t>Sub-Group</w:t>
      </w:r>
      <w:r w:rsidR="002014AB">
        <w:rPr>
          <w:rFonts w:ascii="Arial" w:hAnsi="Arial"/>
        </w:rPr>
        <w:t xml:space="preserve"> for comment – none w</w:t>
      </w:r>
      <w:r w:rsidR="00FF21D2">
        <w:rPr>
          <w:rFonts w:ascii="Arial" w:hAnsi="Arial"/>
        </w:rPr>
        <w:t>ere</w:t>
      </w:r>
      <w:r w:rsidR="002014AB">
        <w:rPr>
          <w:rFonts w:ascii="Arial" w:hAnsi="Arial"/>
        </w:rPr>
        <w:t xml:space="preserve"> received.</w:t>
      </w:r>
    </w:p>
    <w:p w:rsidR="001433A2" w:rsidP="001433A2" w:rsidRDefault="001433A2" w14:paraId="2EDA3CD7" w14:textId="055CCB11">
      <w:pPr>
        <w:pStyle w:val="TableContents"/>
        <w:jc w:val="both"/>
        <w:rPr>
          <w:rFonts w:ascii="Arial" w:hAnsi="Arial"/>
        </w:rPr>
      </w:pPr>
    </w:p>
    <w:p w:rsidR="00BF4CD9" w:rsidP="001433A2" w:rsidRDefault="001433A2" w14:paraId="11AE7EFF" w14:textId="6621CCF6">
      <w:pPr>
        <w:pStyle w:val="TableContents"/>
        <w:jc w:val="both"/>
        <w:rPr>
          <w:rFonts w:ascii="Arial" w:hAnsi="Arial"/>
        </w:rPr>
      </w:pPr>
      <w:r w:rsidRPr="761CDCB7" w:rsidR="761CDCB7">
        <w:rPr>
          <w:rFonts w:ascii="Arial" w:hAnsi="Arial"/>
        </w:rPr>
        <w:t xml:space="preserve">The minutes of the Panel’s meetings when the proposal was discussed are also enclosed as </w:t>
      </w:r>
      <w:proofErr w:type="gramStart"/>
      <w:r w:rsidRPr="761CDCB7" w:rsidR="761CDCB7">
        <w:rPr>
          <w:rFonts w:ascii="Arial" w:hAnsi="Arial"/>
        </w:rPr>
        <w:t>appendices;</w:t>
      </w:r>
      <w:proofErr w:type="gramEnd"/>
      <w:r w:rsidRPr="761CDCB7" w:rsidR="761CDCB7">
        <w:rPr>
          <w:rFonts w:ascii="Arial" w:hAnsi="Arial"/>
        </w:rPr>
        <w:t xml:space="preserve"> as are follow-up emails submitted by Southern Water following the meeting on 12</w:t>
      </w:r>
      <w:r w:rsidRPr="761CDCB7" w:rsidR="761CDCB7">
        <w:rPr>
          <w:rFonts w:ascii="Arial" w:hAnsi="Arial"/>
          <w:vertAlign w:val="superscript"/>
        </w:rPr>
        <w:t>th</w:t>
      </w:r>
      <w:r w:rsidRPr="761CDCB7" w:rsidR="761CDCB7">
        <w:rPr>
          <w:rFonts w:ascii="Arial" w:hAnsi="Arial"/>
        </w:rPr>
        <w:t xml:space="preserve"> October.</w:t>
      </w:r>
    </w:p>
    <w:p w:rsidR="000A2A54" w:rsidP="002C45A3" w:rsidRDefault="000B4709" w14:paraId="48B11227" w14:textId="22F18161">
      <w:pPr>
        <w:pStyle w:val="TableContents"/>
        <w:jc w:val="both"/>
        <w:rPr>
          <w:rFonts w:ascii="Arial" w:hAnsi="Arial"/>
        </w:rPr>
      </w:pPr>
      <w:r>
        <w:rPr>
          <w:rFonts w:ascii="Arial" w:hAnsi="Arial"/>
        </w:rPr>
        <w:t xml:space="preserve"> </w:t>
      </w:r>
    </w:p>
    <w:p w:rsidR="0034179A" w:rsidP="001C1C17" w:rsidRDefault="0034179A" w14:paraId="059B9759" w14:textId="733C399E">
      <w:pPr>
        <w:pStyle w:val="TableContents"/>
        <w:jc w:val="both"/>
        <w:rPr>
          <w:rFonts w:ascii="Arial" w:hAnsi="Arial"/>
          <w:b/>
          <w:bCs/>
          <w:u w:val="single"/>
        </w:rPr>
      </w:pPr>
      <w:r>
        <w:rPr>
          <w:rFonts w:ascii="Arial" w:hAnsi="Arial"/>
          <w:b/>
          <w:bCs/>
          <w:u w:val="single"/>
        </w:rPr>
        <w:t xml:space="preserve">The Panel’s </w:t>
      </w:r>
      <w:r w:rsidR="00205A20">
        <w:rPr>
          <w:rFonts w:ascii="Arial" w:hAnsi="Arial"/>
          <w:b/>
          <w:bCs/>
          <w:u w:val="single"/>
        </w:rPr>
        <w:t>recommendation to Ofwat</w:t>
      </w:r>
    </w:p>
    <w:p w:rsidR="0034179A" w:rsidP="001C1C17" w:rsidRDefault="0034179A" w14:paraId="3BAD357A" w14:textId="64601BDA">
      <w:pPr>
        <w:pStyle w:val="TableContents"/>
        <w:jc w:val="both"/>
        <w:rPr>
          <w:rFonts w:ascii="Arial" w:hAnsi="Arial"/>
          <w:b/>
          <w:bCs/>
          <w:u w:val="single"/>
        </w:rPr>
      </w:pPr>
    </w:p>
    <w:p w:rsidR="000931A0" w:rsidP="005F656A" w:rsidRDefault="005F656A" w14:paraId="08B2276B" w14:textId="4CD687A6">
      <w:pPr>
        <w:pStyle w:val="TableContents"/>
        <w:jc w:val="both"/>
        <w:rPr>
          <w:rFonts w:ascii="Arial" w:hAnsi="Arial"/>
        </w:rPr>
      </w:pPr>
      <w:r>
        <w:rPr>
          <w:rFonts w:ascii="Arial" w:hAnsi="Arial"/>
        </w:rPr>
        <w:t xml:space="preserve">In </w:t>
      </w:r>
      <w:r w:rsidR="000931A0">
        <w:rPr>
          <w:rFonts w:ascii="Arial" w:hAnsi="Arial"/>
        </w:rPr>
        <w:t>accordance with its Terms of Reference</w:t>
      </w:r>
      <w:r>
        <w:rPr>
          <w:rFonts w:ascii="Arial" w:hAnsi="Arial"/>
        </w:rPr>
        <w:t>, t</w:t>
      </w:r>
      <w:r w:rsidRPr="005F656A">
        <w:rPr>
          <w:rFonts w:ascii="Arial" w:hAnsi="Arial"/>
        </w:rPr>
        <w:t xml:space="preserve">he Panel </w:t>
      </w:r>
      <w:r w:rsidR="000931A0">
        <w:rPr>
          <w:rFonts w:ascii="Arial" w:hAnsi="Arial"/>
        </w:rPr>
        <w:t>has</w:t>
      </w:r>
      <w:r w:rsidRPr="005F656A">
        <w:rPr>
          <w:rFonts w:ascii="Arial" w:hAnsi="Arial"/>
        </w:rPr>
        <w:t xml:space="preserve"> assess</w:t>
      </w:r>
      <w:r w:rsidR="000931A0">
        <w:rPr>
          <w:rFonts w:ascii="Arial" w:hAnsi="Arial"/>
        </w:rPr>
        <w:t>ed</w:t>
      </w:r>
      <w:r w:rsidRPr="005F656A">
        <w:rPr>
          <w:rFonts w:ascii="Arial" w:hAnsi="Arial"/>
        </w:rPr>
        <w:t xml:space="preserve"> </w:t>
      </w:r>
      <w:r w:rsidR="000931A0">
        <w:rPr>
          <w:rFonts w:ascii="Arial" w:hAnsi="Arial"/>
        </w:rPr>
        <w:t xml:space="preserve">the </w:t>
      </w:r>
      <w:r w:rsidR="00C010F6">
        <w:rPr>
          <w:rFonts w:ascii="Arial" w:hAnsi="Arial"/>
        </w:rPr>
        <w:t xml:space="preserve">Change Proposal </w:t>
      </w:r>
      <w:r w:rsidRPr="005F656A">
        <w:rPr>
          <w:rFonts w:ascii="Arial" w:hAnsi="Arial"/>
        </w:rPr>
        <w:t xml:space="preserve">in terms of:  </w:t>
      </w:r>
    </w:p>
    <w:p w:rsidRPr="005F656A" w:rsidR="005F656A" w:rsidP="00340FAA" w:rsidRDefault="005F656A" w14:paraId="3E25FB4D" w14:textId="0FC131EE">
      <w:pPr>
        <w:pStyle w:val="TableContents"/>
        <w:ind w:left="720"/>
        <w:jc w:val="both"/>
        <w:rPr>
          <w:rFonts w:ascii="Arial" w:hAnsi="Arial"/>
        </w:rPr>
      </w:pPr>
      <w:r w:rsidRPr="005F656A">
        <w:rPr>
          <w:rFonts w:ascii="Arial" w:hAnsi="Arial"/>
        </w:rPr>
        <w:t xml:space="preserve">(a) the need for the change, for example, is it a service improvement or is it needed to address a particular issue;  </w:t>
      </w:r>
    </w:p>
    <w:p w:rsidR="000931A0" w:rsidP="00340FAA" w:rsidRDefault="005F656A" w14:paraId="3C1EC050" w14:textId="77777777">
      <w:pPr>
        <w:pStyle w:val="TableContents"/>
        <w:ind w:left="720"/>
        <w:jc w:val="both"/>
        <w:rPr>
          <w:rFonts w:ascii="Arial" w:hAnsi="Arial"/>
        </w:rPr>
      </w:pPr>
      <w:r w:rsidRPr="005F656A">
        <w:rPr>
          <w:rFonts w:ascii="Arial" w:hAnsi="Arial"/>
        </w:rPr>
        <w:t xml:space="preserve">(b) consistency with the principles and objectives of the Code, and any relevant statutory or regulatory requirements; and </w:t>
      </w:r>
    </w:p>
    <w:p w:rsidR="005F656A" w:rsidP="00340FAA" w:rsidRDefault="005F656A" w14:paraId="5619633E" w14:textId="48D5B076">
      <w:pPr>
        <w:pStyle w:val="TableContents"/>
        <w:ind w:left="720"/>
        <w:jc w:val="both"/>
        <w:rPr>
          <w:rFonts w:ascii="Arial" w:hAnsi="Arial"/>
        </w:rPr>
      </w:pPr>
      <w:r w:rsidRPr="005F656A">
        <w:rPr>
          <w:rFonts w:ascii="Arial" w:hAnsi="Arial"/>
        </w:rPr>
        <w:t>(c) the impact of the change (be it positive and/or negative) on Customers and on Sewerage Companies.</w:t>
      </w:r>
    </w:p>
    <w:p w:rsidR="00257069" w:rsidP="001C1C17" w:rsidRDefault="00257069" w14:paraId="3661EC46" w14:textId="77777777">
      <w:pPr>
        <w:pStyle w:val="TableContents"/>
        <w:jc w:val="both"/>
        <w:rPr>
          <w:rFonts w:ascii="Arial" w:hAnsi="Arial"/>
        </w:rPr>
      </w:pPr>
    </w:p>
    <w:p w:rsidR="00B40590" w:rsidP="001C1C17" w:rsidRDefault="00893559" w14:paraId="62775FD7" w14:textId="3E944C7D">
      <w:pPr>
        <w:pStyle w:val="TableContents"/>
        <w:jc w:val="both"/>
        <w:rPr>
          <w:rFonts w:ascii="Arial" w:hAnsi="Arial"/>
        </w:rPr>
      </w:pPr>
      <w:r>
        <w:rPr>
          <w:rFonts w:ascii="Arial" w:hAnsi="Arial"/>
        </w:rPr>
        <w:t xml:space="preserve">In reaching </w:t>
      </w:r>
      <w:r w:rsidR="0096435E">
        <w:rPr>
          <w:rFonts w:ascii="Arial" w:hAnsi="Arial"/>
        </w:rPr>
        <w:t>its</w:t>
      </w:r>
      <w:r>
        <w:rPr>
          <w:rFonts w:ascii="Arial" w:hAnsi="Arial"/>
        </w:rPr>
        <w:t xml:space="preserve"> decision, the Panel has taken into account the following</w:t>
      </w:r>
      <w:r w:rsidR="007E3335">
        <w:rPr>
          <w:rFonts w:ascii="Arial" w:hAnsi="Arial"/>
        </w:rPr>
        <w:t xml:space="preserve"> </w:t>
      </w:r>
      <w:r w:rsidR="00F60BA5">
        <w:rPr>
          <w:rFonts w:ascii="Arial" w:hAnsi="Arial"/>
        </w:rPr>
        <w:t>issues:</w:t>
      </w:r>
    </w:p>
    <w:p w:rsidR="00FF21D2" w:rsidP="001C1C17" w:rsidRDefault="00FF21D2" w14:paraId="5A472196" w14:textId="75E070F3">
      <w:pPr>
        <w:pStyle w:val="TableContents"/>
        <w:jc w:val="both"/>
        <w:rPr>
          <w:rFonts w:ascii="Arial" w:hAnsi="Arial"/>
        </w:rPr>
      </w:pPr>
    </w:p>
    <w:p w:rsidR="00FF21D2" w:rsidP="00FF21D2" w:rsidRDefault="007062F0" w14:paraId="3E5A04FA" w14:textId="544DDE80">
      <w:pPr>
        <w:pStyle w:val="TableContents"/>
        <w:numPr>
          <w:ilvl w:val="0"/>
          <w:numId w:val="8"/>
        </w:numPr>
        <w:jc w:val="both"/>
        <w:rPr>
          <w:rFonts w:ascii="Arial" w:hAnsi="Arial"/>
        </w:rPr>
      </w:pPr>
      <w:r>
        <w:rPr>
          <w:rFonts w:ascii="Arial" w:hAnsi="Arial"/>
        </w:rPr>
        <w:t xml:space="preserve">While the </w:t>
      </w:r>
      <w:r w:rsidR="00EA16DA">
        <w:rPr>
          <w:rFonts w:ascii="Arial" w:hAnsi="Arial"/>
        </w:rPr>
        <w:t xml:space="preserve">design </w:t>
      </w:r>
      <w:r>
        <w:rPr>
          <w:rFonts w:ascii="Arial" w:hAnsi="Arial"/>
        </w:rPr>
        <w:t>issue has been problematic for Southern Water, it does not appear to be widespread a</w:t>
      </w:r>
      <w:r w:rsidR="00EA16DA">
        <w:rPr>
          <w:rFonts w:ascii="Arial" w:hAnsi="Arial"/>
        </w:rPr>
        <w:t>cross</w:t>
      </w:r>
      <w:r>
        <w:rPr>
          <w:rFonts w:ascii="Arial" w:hAnsi="Arial"/>
        </w:rPr>
        <w:t xml:space="preserve"> other </w:t>
      </w:r>
      <w:r w:rsidR="00EA16DA">
        <w:rPr>
          <w:rFonts w:ascii="Arial" w:hAnsi="Arial"/>
        </w:rPr>
        <w:t xml:space="preserve">the </w:t>
      </w:r>
      <w:r>
        <w:rPr>
          <w:rFonts w:ascii="Arial" w:hAnsi="Arial"/>
        </w:rPr>
        <w:t>water companies</w:t>
      </w:r>
      <w:r w:rsidR="00EA16DA">
        <w:rPr>
          <w:rFonts w:ascii="Arial" w:hAnsi="Arial"/>
        </w:rPr>
        <w:t xml:space="preserve"> represented on the Panel.  Similarly, the developer and self-lay provider members did not </w:t>
      </w:r>
      <w:r w:rsidR="00A44C20">
        <w:rPr>
          <w:rFonts w:ascii="Arial" w:hAnsi="Arial"/>
        </w:rPr>
        <w:t>consider the issue to be on a large scale.  The problem therefore appears to be localised and not industry-wide</w:t>
      </w:r>
      <w:r w:rsidR="00315A75">
        <w:rPr>
          <w:rFonts w:ascii="Arial" w:hAnsi="Arial"/>
        </w:rPr>
        <w:t xml:space="preserve">; however, the Panel noted that even individual failures will have an impact on a company’s </w:t>
      </w:r>
      <w:r w:rsidR="001C3865">
        <w:rPr>
          <w:rFonts w:ascii="Arial" w:hAnsi="Arial"/>
        </w:rPr>
        <w:t>D-Mex measure</w:t>
      </w:r>
      <w:r w:rsidR="00A44C20">
        <w:rPr>
          <w:rFonts w:ascii="Arial" w:hAnsi="Arial"/>
        </w:rPr>
        <w:t>.</w:t>
      </w:r>
    </w:p>
    <w:p w:rsidR="007D4A77" w:rsidP="00FF21D2" w:rsidRDefault="00CB5DAF" w14:paraId="0F8A2CB1" w14:textId="77777777">
      <w:pPr>
        <w:pStyle w:val="TableContents"/>
        <w:numPr>
          <w:ilvl w:val="0"/>
          <w:numId w:val="8"/>
        </w:numPr>
        <w:jc w:val="both"/>
        <w:rPr>
          <w:rFonts w:ascii="Arial" w:hAnsi="Arial"/>
        </w:rPr>
      </w:pPr>
      <w:r>
        <w:rPr>
          <w:rFonts w:ascii="Arial" w:hAnsi="Arial"/>
        </w:rPr>
        <w:t>A w</w:t>
      </w:r>
      <w:r w:rsidR="0022793B">
        <w:rPr>
          <w:rFonts w:ascii="Arial" w:hAnsi="Arial"/>
        </w:rPr>
        <w:t>ater compan</w:t>
      </w:r>
      <w:r>
        <w:rPr>
          <w:rFonts w:ascii="Arial" w:hAnsi="Arial"/>
        </w:rPr>
        <w:t>y</w:t>
      </w:r>
      <w:r w:rsidR="00E25407">
        <w:rPr>
          <w:rFonts w:ascii="Arial" w:hAnsi="Arial"/>
        </w:rPr>
        <w:t xml:space="preserve"> ha</w:t>
      </w:r>
      <w:r>
        <w:rPr>
          <w:rFonts w:ascii="Arial" w:hAnsi="Arial"/>
        </w:rPr>
        <w:t>s</w:t>
      </w:r>
      <w:r w:rsidR="00E25407">
        <w:rPr>
          <w:rFonts w:ascii="Arial" w:hAnsi="Arial"/>
        </w:rPr>
        <w:t xml:space="preserve"> several opportunities to </w:t>
      </w:r>
      <w:r>
        <w:rPr>
          <w:rFonts w:ascii="Arial" w:hAnsi="Arial"/>
        </w:rPr>
        <w:t>halt a development if it</w:t>
      </w:r>
      <w:r w:rsidR="0022793B">
        <w:rPr>
          <w:rFonts w:ascii="Arial" w:hAnsi="Arial"/>
        </w:rPr>
        <w:t xml:space="preserve"> </w:t>
      </w:r>
      <w:r>
        <w:rPr>
          <w:rFonts w:ascii="Arial" w:hAnsi="Arial"/>
        </w:rPr>
        <w:t xml:space="preserve">has concerns over </w:t>
      </w:r>
      <w:r w:rsidR="00553AA4">
        <w:rPr>
          <w:rFonts w:ascii="Arial" w:hAnsi="Arial"/>
        </w:rPr>
        <w:t xml:space="preserve">asset construction.  Even if there has been an issue with the design itself, this can therefore be picked up and rectified </w:t>
      </w:r>
      <w:r w:rsidR="007D4A77">
        <w:rPr>
          <w:rFonts w:ascii="Arial" w:hAnsi="Arial"/>
        </w:rPr>
        <w:t>while works are ongoing on site or at the connection stage of the project.</w:t>
      </w:r>
    </w:p>
    <w:p w:rsidR="00A44C20" w:rsidP="00FF21D2" w:rsidRDefault="00721D6B" w14:paraId="79851016" w14:textId="2CF9A5F9">
      <w:pPr>
        <w:pStyle w:val="TableContents"/>
        <w:numPr>
          <w:ilvl w:val="0"/>
          <w:numId w:val="8"/>
        </w:numPr>
        <w:jc w:val="both"/>
        <w:rPr>
          <w:rFonts w:ascii="Arial" w:hAnsi="Arial"/>
        </w:rPr>
      </w:pPr>
      <w:r>
        <w:rPr>
          <w:rFonts w:ascii="Arial" w:hAnsi="Arial"/>
        </w:rPr>
        <w:t xml:space="preserve">A change to the overall timescales from a ‘stop-start’ to a ‘restart’ clock could </w:t>
      </w:r>
      <w:r w:rsidR="004F74A2">
        <w:rPr>
          <w:rFonts w:ascii="Arial" w:hAnsi="Arial"/>
        </w:rPr>
        <w:t>result in additional delays for end users.</w:t>
      </w:r>
      <w:r w:rsidR="007D4A77">
        <w:rPr>
          <w:rFonts w:ascii="Arial" w:hAnsi="Arial"/>
        </w:rPr>
        <w:t xml:space="preserve"> </w:t>
      </w:r>
      <w:r w:rsidR="004F74A2">
        <w:rPr>
          <w:rFonts w:ascii="Arial" w:hAnsi="Arial"/>
        </w:rPr>
        <w:t xml:space="preserve">Given the apparent small scale of the issue itself, </w:t>
      </w:r>
      <w:r w:rsidR="003B51F0">
        <w:rPr>
          <w:rFonts w:ascii="Arial" w:hAnsi="Arial"/>
        </w:rPr>
        <w:t xml:space="preserve">this would adversely impact customers </w:t>
      </w:r>
      <w:r w:rsidR="00A53B25">
        <w:rPr>
          <w:rFonts w:ascii="Arial" w:hAnsi="Arial"/>
        </w:rPr>
        <w:t>for little or no benefit.</w:t>
      </w:r>
    </w:p>
    <w:p w:rsidR="00A53B25" w:rsidP="00FF21D2" w:rsidRDefault="00A53B25" w14:paraId="0061130F" w14:textId="20C8C3DC">
      <w:pPr>
        <w:pStyle w:val="TableContents"/>
        <w:numPr>
          <w:ilvl w:val="0"/>
          <w:numId w:val="8"/>
        </w:numPr>
        <w:jc w:val="both"/>
        <w:rPr>
          <w:rFonts w:ascii="Arial" w:hAnsi="Arial"/>
        </w:rPr>
      </w:pPr>
      <w:r>
        <w:rPr>
          <w:rFonts w:ascii="Arial" w:hAnsi="Arial"/>
        </w:rPr>
        <w:t xml:space="preserve">There may be opportunities to improve the metric, for instance </w:t>
      </w:r>
      <w:r w:rsidR="00822DA1">
        <w:rPr>
          <w:rFonts w:ascii="Arial" w:hAnsi="Arial"/>
        </w:rPr>
        <w:t xml:space="preserve">by limiting the number of redesigns that can be submitted before </w:t>
      </w:r>
      <w:r w:rsidR="004277CF">
        <w:rPr>
          <w:rFonts w:ascii="Arial" w:hAnsi="Arial"/>
        </w:rPr>
        <w:t>it is considered to be a new design</w:t>
      </w:r>
      <w:r w:rsidR="00C7450C">
        <w:rPr>
          <w:rFonts w:ascii="Arial" w:hAnsi="Arial"/>
        </w:rPr>
        <w:t xml:space="preserve">.  However, this </w:t>
      </w:r>
      <w:r w:rsidR="00277534">
        <w:rPr>
          <w:rFonts w:ascii="Arial" w:hAnsi="Arial"/>
        </w:rPr>
        <w:t>was not part of the proposal that has been submitted.</w:t>
      </w:r>
    </w:p>
    <w:p w:rsidR="0096435E" w:rsidP="0096435E" w:rsidRDefault="0096435E" w14:paraId="1DE67E0A" w14:textId="2E7E0B2B">
      <w:pPr>
        <w:pStyle w:val="TableContents"/>
        <w:jc w:val="both"/>
        <w:rPr>
          <w:rFonts w:ascii="Arial" w:hAnsi="Arial"/>
        </w:rPr>
      </w:pPr>
    </w:p>
    <w:p w:rsidR="003435AF" w:rsidP="005A4651" w:rsidRDefault="0096435E" w14:paraId="12D4D465" w14:textId="12AAE819">
      <w:pPr>
        <w:pStyle w:val="TableContents"/>
        <w:jc w:val="both"/>
        <w:rPr>
          <w:rFonts w:ascii="Arial" w:hAnsi="Arial"/>
        </w:rPr>
      </w:pPr>
      <w:r>
        <w:rPr>
          <w:rFonts w:ascii="Arial" w:hAnsi="Arial"/>
        </w:rPr>
        <w:t xml:space="preserve">The Panel’s recommendation is that the change </w:t>
      </w:r>
      <w:r w:rsidR="0064500E">
        <w:rPr>
          <w:rFonts w:ascii="Arial" w:hAnsi="Arial"/>
        </w:rPr>
        <w:t xml:space="preserve">proposal </w:t>
      </w:r>
      <w:r>
        <w:rPr>
          <w:rFonts w:ascii="Arial" w:hAnsi="Arial"/>
        </w:rPr>
        <w:t xml:space="preserve">should be </w:t>
      </w:r>
      <w:r w:rsidR="00277534">
        <w:rPr>
          <w:rFonts w:ascii="Arial" w:hAnsi="Arial"/>
        </w:rPr>
        <w:t>rejected</w:t>
      </w:r>
      <w:r>
        <w:rPr>
          <w:rFonts w:ascii="Arial" w:hAnsi="Arial"/>
        </w:rPr>
        <w:t xml:space="preserve">.  This decision reflects the consensus of all members of the Panel following consideration of the </w:t>
      </w:r>
      <w:r w:rsidR="00BC6B51">
        <w:rPr>
          <w:rFonts w:ascii="Arial" w:hAnsi="Arial"/>
        </w:rPr>
        <w:t>proposal</w:t>
      </w:r>
      <w:r w:rsidR="0034327B">
        <w:rPr>
          <w:rFonts w:ascii="Arial" w:hAnsi="Arial"/>
        </w:rPr>
        <w:t xml:space="preserve"> at the meeting on </w:t>
      </w:r>
      <w:r w:rsidR="00277534">
        <w:rPr>
          <w:rFonts w:ascii="Arial" w:hAnsi="Arial"/>
        </w:rPr>
        <w:t>12 October</w:t>
      </w:r>
      <w:r w:rsidR="0034327B">
        <w:rPr>
          <w:rFonts w:ascii="Arial" w:hAnsi="Arial"/>
        </w:rPr>
        <w:t xml:space="preserve"> 2021</w:t>
      </w:r>
      <w:r>
        <w:rPr>
          <w:rFonts w:ascii="Arial" w:hAnsi="Arial"/>
        </w:rPr>
        <w:t xml:space="preserve">. </w:t>
      </w:r>
      <w:r w:rsidRPr="005A4651" w:rsidR="005A4651">
        <w:rPr>
          <w:rFonts w:ascii="Arial" w:hAnsi="Arial"/>
        </w:rPr>
        <w:t xml:space="preserve">This recommendation was made </w:t>
      </w:r>
      <w:r w:rsidR="003C4E68">
        <w:rPr>
          <w:rFonts w:ascii="Arial" w:hAnsi="Arial"/>
        </w:rPr>
        <w:t xml:space="preserve">on the basis </w:t>
      </w:r>
      <w:r w:rsidR="00277534">
        <w:rPr>
          <w:rFonts w:ascii="Arial" w:hAnsi="Arial"/>
        </w:rPr>
        <w:t>that the</w:t>
      </w:r>
      <w:r w:rsidR="00114C2C">
        <w:rPr>
          <w:rFonts w:ascii="Arial" w:hAnsi="Arial"/>
        </w:rPr>
        <w:t>re is not an obvious need for the change proposed and the</w:t>
      </w:r>
      <w:r w:rsidR="00277534">
        <w:rPr>
          <w:rFonts w:ascii="Arial" w:hAnsi="Arial"/>
        </w:rPr>
        <w:t xml:space="preserve"> proposal itself does not</w:t>
      </w:r>
      <w:r w:rsidR="00114C2C">
        <w:rPr>
          <w:rFonts w:ascii="Arial" w:hAnsi="Arial"/>
        </w:rPr>
        <w:t xml:space="preserve"> further the principles and objectives of the Code</w:t>
      </w:r>
      <w:r w:rsidR="00F8323D">
        <w:rPr>
          <w:rFonts w:ascii="Arial" w:hAnsi="Arial"/>
        </w:rPr>
        <w:t>.</w:t>
      </w:r>
      <w:r w:rsidR="00114C2C">
        <w:rPr>
          <w:rFonts w:ascii="Arial" w:hAnsi="Arial"/>
        </w:rPr>
        <w:t xml:space="preserve">  However, as pointed out above, there may be opportunities to improve the metric concerned, which is something that could be considered by the Water UK Levels of Service Sub-Group further.</w:t>
      </w:r>
    </w:p>
    <w:p w:rsidR="0096435E" w:rsidP="0096435E" w:rsidRDefault="0096435E" w14:paraId="74E51CCA" w14:textId="77777777">
      <w:pPr>
        <w:pStyle w:val="TableContents"/>
        <w:jc w:val="both"/>
        <w:rPr>
          <w:rFonts w:ascii="Arial" w:hAnsi="Arial"/>
        </w:rPr>
      </w:pPr>
    </w:p>
    <w:p w:rsidR="003435AF" w:rsidP="00AC32B9" w:rsidRDefault="003435AF" w14:paraId="7E000FA7" w14:textId="15CD3EC1">
      <w:pPr>
        <w:jc w:val="both"/>
        <w:rPr>
          <w:rFonts w:ascii="Arial" w:hAnsi="Arial" w:cs="Arial"/>
          <w:sz w:val="24"/>
          <w:szCs w:val="24"/>
        </w:rPr>
      </w:pPr>
      <w:r>
        <w:rPr>
          <w:rFonts w:ascii="Arial" w:hAnsi="Arial" w:cs="Arial"/>
          <w:sz w:val="24"/>
          <w:szCs w:val="24"/>
        </w:rPr>
        <w:t>I confirm that a copy of this letter</w:t>
      </w:r>
      <w:r w:rsidR="0040632E">
        <w:rPr>
          <w:rFonts w:ascii="Arial" w:hAnsi="Arial" w:cs="Arial"/>
          <w:sz w:val="24"/>
          <w:szCs w:val="24"/>
        </w:rPr>
        <w:t xml:space="preserve"> has been sent</w:t>
      </w:r>
      <w:r>
        <w:rPr>
          <w:rFonts w:ascii="Arial" w:hAnsi="Arial" w:cs="Arial"/>
          <w:sz w:val="24"/>
          <w:szCs w:val="24"/>
        </w:rPr>
        <w:t xml:space="preserve"> to </w:t>
      </w:r>
      <w:r w:rsidR="00D87676">
        <w:rPr>
          <w:rFonts w:ascii="Arial" w:hAnsi="Arial" w:cs="Arial"/>
          <w:sz w:val="24"/>
          <w:szCs w:val="24"/>
        </w:rPr>
        <w:t>Southern Water and</w:t>
      </w:r>
      <w:r w:rsidR="00A27C60">
        <w:rPr>
          <w:rFonts w:ascii="Arial" w:hAnsi="Arial" w:cs="Arial"/>
          <w:sz w:val="24"/>
          <w:szCs w:val="24"/>
        </w:rPr>
        <w:t xml:space="preserve"> has also </w:t>
      </w:r>
      <w:r w:rsidR="009A7D25">
        <w:rPr>
          <w:rFonts w:ascii="Arial" w:hAnsi="Arial" w:cs="Arial"/>
          <w:sz w:val="24"/>
          <w:szCs w:val="24"/>
        </w:rPr>
        <w:t>been published</w:t>
      </w:r>
      <w:r w:rsidR="00360CFB">
        <w:rPr>
          <w:rFonts w:ascii="Arial" w:hAnsi="Arial" w:cs="Arial"/>
          <w:sz w:val="24"/>
          <w:szCs w:val="24"/>
        </w:rPr>
        <w:t xml:space="preserve"> </w:t>
      </w:r>
      <w:r w:rsidR="009A7D25">
        <w:rPr>
          <w:rFonts w:ascii="Arial" w:hAnsi="Arial" w:cs="Arial"/>
          <w:sz w:val="24"/>
          <w:szCs w:val="24"/>
        </w:rPr>
        <w:t>on the website</w:t>
      </w:r>
      <w:r>
        <w:rPr>
          <w:rFonts w:ascii="Arial" w:hAnsi="Arial" w:cs="Arial"/>
          <w:sz w:val="24"/>
          <w:szCs w:val="24"/>
        </w:rPr>
        <w:t xml:space="preserve">.  </w:t>
      </w:r>
    </w:p>
    <w:p w:rsidR="00C50DA8" w:rsidP="00AC32B9" w:rsidRDefault="00C50DA8" w14:paraId="7DED22BD" w14:textId="77777777">
      <w:pPr>
        <w:jc w:val="both"/>
        <w:rPr>
          <w:rFonts w:ascii="Arial" w:hAnsi="Arial" w:cs="Arial"/>
          <w:sz w:val="24"/>
          <w:szCs w:val="24"/>
        </w:rPr>
      </w:pPr>
    </w:p>
    <w:p w:rsidRPr="003435AF" w:rsidR="003435AF" w:rsidP="00AC32B9" w:rsidRDefault="003435AF" w14:paraId="27586F38" w14:textId="62BA241D">
      <w:pPr>
        <w:jc w:val="both"/>
        <w:rPr>
          <w:rFonts w:ascii="Arial" w:hAnsi="Arial" w:cs="Arial"/>
          <w:sz w:val="24"/>
          <w:szCs w:val="24"/>
        </w:rPr>
      </w:pPr>
      <w:r>
        <w:rPr>
          <w:rFonts w:ascii="Arial" w:hAnsi="Arial" w:cs="Arial"/>
          <w:sz w:val="24"/>
          <w:szCs w:val="24"/>
        </w:rPr>
        <w:lastRenderedPageBreak/>
        <w:t xml:space="preserve">If you require any further information or </w:t>
      </w:r>
      <w:r w:rsidR="00487C09">
        <w:rPr>
          <w:rFonts w:ascii="Arial" w:hAnsi="Arial" w:cs="Arial"/>
          <w:sz w:val="24"/>
          <w:szCs w:val="24"/>
        </w:rPr>
        <w:t xml:space="preserve">if </w:t>
      </w:r>
      <w:r>
        <w:rPr>
          <w:rFonts w:ascii="Arial" w:hAnsi="Arial" w:cs="Arial"/>
          <w:sz w:val="24"/>
          <w:szCs w:val="24"/>
        </w:rPr>
        <w:t xml:space="preserve">the Panel can assist any further regarding the </w:t>
      </w:r>
      <w:r w:rsidR="00487C09">
        <w:rPr>
          <w:rFonts w:ascii="Arial" w:hAnsi="Arial" w:cs="Arial"/>
          <w:sz w:val="24"/>
          <w:szCs w:val="24"/>
        </w:rPr>
        <w:t>proposal</w:t>
      </w:r>
      <w:r>
        <w:rPr>
          <w:rFonts w:ascii="Arial" w:hAnsi="Arial" w:cs="Arial"/>
          <w:sz w:val="24"/>
          <w:szCs w:val="24"/>
        </w:rPr>
        <w:t>, please let me know.</w:t>
      </w:r>
    </w:p>
    <w:p w:rsidR="00BA303B" w:rsidP="00AC32B9" w:rsidRDefault="00BA303B" w14:paraId="4CC0B91C" w14:textId="7D5B17F1">
      <w:pPr>
        <w:jc w:val="both"/>
        <w:rPr>
          <w:rFonts w:ascii="Arial" w:hAnsi="Arial" w:cs="Arial"/>
          <w:sz w:val="24"/>
          <w:szCs w:val="24"/>
        </w:rPr>
      </w:pPr>
      <w:r>
        <w:rPr>
          <w:rFonts w:ascii="Arial" w:hAnsi="Arial" w:cs="Arial"/>
          <w:sz w:val="24"/>
          <w:szCs w:val="24"/>
        </w:rPr>
        <w:t xml:space="preserve">Yours </w:t>
      </w:r>
      <w:r w:rsidR="00257069">
        <w:rPr>
          <w:rFonts w:ascii="Arial" w:hAnsi="Arial" w:cs="Arial"/>
          <w:sz w:val="24"/>
          <w:szCs w:val="24"/>
        </w:rPr>
        <w:t>sincerely</w:t>
      </w:r>
      <w:r>
        <w:rPr>
          <w:rFonts w:ascii="Arial" w:hAnsi="Arial" w:cs="Arial"/>
          <w:sz w:val="24"/>
          <w:szCs w:val="24"/>
        </w:rPr>
        <w:t>,</w:t>
      </w:r>
    </w:p>
    <w:p w:rsidR="00BA303B" w:rsidP="00AC32B9" w:rsidRDefault="00BA303B" w14:paraId="406DDE50" w14:textId="51F68837">
      <w:pPr>
        <w:jc w:val="both"/>
        <w:rPr>
          <w:rFonts w:ascii="Arial" w:hAnsi="Arial" w:cs="Arial"/>
          <w:sz w:val="24"/>
          <w:szCs w:val="24"/>
        </w:rPr>
      </w:pPr>
    </w:p>
    <w:p w:rsidR="00BA303B" w:rsidP="00AC32B9" w:rsidRDefault="00BA303B" w14:paraId="79D4880F" w14:textId="69749EBC">
      <w:pPr>
        <w:jc w:val="both"/>
        <w:rPr>
          <w:rFonts w:ascii="Arial" w:hAnsi="Arial" w:cs="Arial"/>
          <w:sz w:val="24"/>
          <w:szCs w:val="24"/>
        </w:rPr>
      </w:pPr>
    </w:p>
    <w:p w:rsidRPr="00BA303B" w:rsidR="00BA303B" w:rsidP="00AC32B9" w:rsidRDefault="00BA303B" w14:paraId="39FA72BB" w14:textId="573B4136">
      <w:pPr>
        <w:jc w:val="both"/>
        <w:rPr>
          <w:rFonts w:ascii="Arial" w:hAnsi="Arial" w:cs="Arial"/>
          <w:b/>
          <w:bCs/>
          <w:sz w:val="24"/>
          <w:szCs w:val="24"/>
        </w:rPr>
      </w:pPr>
      <w:r w:rsidRPr="00BA303B">
        <w:rPr>
          <w:rFonts w:ascii="Arial" w:hAnsi="Arial" w:cs="Arial"/>
          <w:b/>
          <w:bCs/>
          <w:sz w:val="24"/>
          <w:szCs w:val="24"/>
        </w:rPr>
        <w:t>Victor Olowe</w:t>
      </w:r>
    </w:p>
    <w:p w:rsidRPr="00BA303B" w:rsidR="00BA303B" w:rsidP="00AC32B9" w:rsidRDefault="00BA303B" w14:paraId="17419773" w14:textId="126670AC">
      <w:pPr>
        <w:jc w:val="both"/>
        <w:rPr>
          <w:rFonts w:ascii="Arial" w:hAnsi="Arial" w:cs="Arial"/>
          <w:b/>
          <w:bCs/>
          <w:sz w:val="24"/>
          <w:szCs w:val="24"/>
        </w:rPr>
      </w:pPr>
      <w:r w:rsidRPr="00BA303B">
        <w:rPr>
          <w:rFonts w:ascii="Arial" w:hAnsi="Arial" w:cs="Arial"/>
          <w:b/>
          <w:bCs/>
          <w:sz w:val="24"/>
          <w:szCs w:val="24"/>
        </w:rPr>
        <w:t xml:space="preserve">Chair </w:t>
      </w:r>
    </w:p>
    <w:p w:rsidRPr="00BA303B" w:rsidR="00BA303B" w:rsidP="00AC32B9" w:rsidRDefault="00BA303B" w14:paraId="7EFD32F3" w14:textId="1492A6CD">
      <w:pPr>
        <w:jc w:val="both"/>
        <w:rPr>
          <w:rFonts w:ascii="Arial" w:hAnsi="Arial" w:cs="Arial"/>
          <w:b/>
          <w:bCs/>
          <w:sz w:val="24"/>
          <w:szCs w:val="24"/>
        </w:rPr>
      </w:pPr>
      <w:r w:rsidRPr="00BA303B">
        <w:rPr>
          <w:rFonts w:ascii="Arial" w:hAnsi="Arial" w:cs="Arial"/>
          <w:b/>
          <w:bCs/>
          <w:sz w:val="24"/>
          <w:szCs w:val="24"/>
        </w:rPr>
        <w:t xml:space="preserve">Independent </w:t>
      </w:r>
      <w:r w:rsidR="00D87676">
        <w:rPr>
          <w:rFonts w:ascii="Arial" w:hAnsi="Arial" w:cs="Arial"/>
          <w:b/>
          <w:bCs/>
          <w:sz w:val="24"/>
          <w:szCs w:val="24"/>
        </w:rPr>
        <w:t>Water</w:t>
      </w:r>
      <w:r w:rsidRPr="00BA303B">
        <w:rPr>
          <w:rFonts w:ascii="Arial" w:hAnsi="Arial" w:cs="Arial"/>
          <w:b/>
          <w:bCs/>
          <w:sz w:val="24"/>
          <w:szCs w:val="24"/>
        </w:rPr>
        <w:t xml:space="preserve"> Adoption Panel</w:t>
      </w:r>
    </w:p>
    <w:sectPr w:rsidRPr="00BA303B" w:rsidR="00BA303B">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555"/>
    <w:multiLevelType w:val="hybridMultilevel"/>
    <w:tmpl w:val="00D2C840"/>
    <w:lvl w:ilvl="0" w:tplc="08090001">
      <w:start w:val="1"/>
      <w:numFmt w:val="bullet"/>
      <w:lvlText w:val=""/>
      <w:lvlJc w:val="left"/>
      <w:pPr>
        <w:ind w:left="915" w:hanging="360"/>
      </w:pPr>
      <w:rPr>
        <w:rFonts w:hint="default" w:ascii="Symbol" w:hAnsi="Symbol"/>
      </w:rPr>
    </w:lvl>
    <w:lvl w:ilvl="1" w:tplc="08090003" w:tentative="1">
      <w:start w:val="1"/>
      <w:numFmt w:val="bullet"/>
      <w:lvlText w:val="o"/>
      <w:lvlJc w:val="left"/>
      <w:pPr>
        <w:ind w:left="1635" w:hanging="360"/>
      </w:pPr>
      <w:rPr>
        <w:rFonts w:hint="default" w:ascii="Courier New" w:hAnsi="Courier New" w:cs="Courier New"/>
      </w:rPr>
    </w:lvl>
    <w:lvl w:ilvl="2" w:tplc="08090005" w:tentative="1">
      <w:start w:val="1"/>
      <w:numFmt w:val="bullet"/>
      <w:lvlText w:val=""/>
      <w:lvlJc w:val="left"/>
      <w:pPr>
        <w:ind w:left="2355" w:hanging="360"/>
      </w:pPr>
      <w:rPr>
        <w:rFonts w:hint="default" w:ascii="Wingdings" w:hAnsi="Wingdings"/>
      </w:rPr>
    </w:lvl>
    <w:lvl w:ilvl="3" w:tplc="08090001" w:tentative="1">
      <w:start w:val="1"/>
      <w:numFmt w:val="bullet"/>
      <w:lvlText w:val=""/>
      <w:lvlJc w:val="left"/>
      <w:pPr>
        <w:ind w:left="3075" w:hanging="360"/>
      </w:pPr>
      <w:rPr>
        <w:rFonts w:hint="default" w:ascii="Symbol" w:hAnsi="Symbol"/>
      </w:rPr>
    </w:lvl>
    <w:lvl w:ilvl="4" w:tplc="08090003" w:tentative="1">
      <w:start w:val="1"/>
      <w:numFmt w:val="bullet"/>
      <w:lvlText w:val="o"/>
      <w:lvlJc w:val="left"/>
      <w:pPr>
        <w:ind w:left="3795" w:hanging="360"/>
      </w:pPr>
      <w:rPr>
        <w:rFonts w:hint="default" w:ascii="Courier New" w:hAnsi="Courier New" w:cs="Courier New"/>
      </w:rPr>
    </w:lvl>
    <w:lvl w:ilvl="5" w:tplc="08090005" w:tentative="1">
      <w:start w:val="1"/>
      <w:numFmt w:val="bullet"/>
      <w:lvlText w:val=""/>
      <w:lvlJc w:val="left"/>
      <w:pPr>
        <w:ind w:left="4515" w:hanging="360"/>
      </w:pPr>
      <w:rPr>
        <w:rFonts w:hint="default" w:ascii="Wingdings" w:hAnsi="Wingdings"/>
      </w:rPr>
    </w:lvl>
    <w:lvl w:ilvl="6" w:tplc="08090001" w:tentative="1">
      <w:start w:val="1"/>
      <w:numFmt w:val="bullet"/>
      <w:lvlText w:val=""/>
      <w:lvlJc w:val="left"/>
      <w:pPr>
        <w:ind w:left="5235" w:hanging="360"/>
      </w:pPr>
      <w:rPr>
        <w:rFonts w:hint="default" w:ascii="Symbol" w:hAnsi="Symbol"/>
      </w:rPr>
    </w:lvl>
    <w:lvl w:ilvl="7" w:tplc="08090003" w:tentative="1">
      <w:start w:val="1"/>
      <w:numFmt w:val="bullet"/>
      <w:lvlText w:val="o"/>
      <w:lvlJc w:val="left"/>
      <w:pPr>
        <w:ind w:left="5955" w:hanging="360"/>
      </w:pPr>
      <w:rPr>
        <w:rFonts w:hint="default" w:ascii="Courier New" w:hAnsi="Courier New" w:cs="Courier New"/>
      </w:rPr>
    </w:lvl>
    <w:lvl w:ilvl="8" w:tplc="08090005" w:tentative="1">
      <w:start w:val="1"/>
      <w:numFmt w:val="bullet"/>
      <w:lvlText w:val=""/>
      <w:lvlJc w:val="left"/>
      <w:pPr>
        <w:ind w:left="6675" w:hanging="360"/>
      </w:pPr>
      <w:rPr>
        <w:rFonts w:hint="default" w:ascii="Wingdings" w:hAnsi="Wingdings"/>
      </w:rPr>
    </w:lvl>
  </w:abstractNum>
  <w:abstractNum w:abstractNumId="1" w15:restartNumberingAfterBreak="0">
    <w:nsid w:val="095A79F2"/>
    <w:multiLevelType w:val="hybridMultilevel"/>
    <w:tmpl w:val="F732C6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830EEB"/>
    <w:multiLevelType w:val="hybridMultilevel"/>
    <w:tmpl w:val="11E0F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7D57F3"/>
    <w:multiLevelType w:val="hybridMultilevel"/>
    <w:tmpl w:val="AEE4DE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CF7B27"/>
    <w:multiLevelType w:val="hybridMultilevel"/>
    <w:tmpl w:val="D248D4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B12A02"/>
    <w:multiLevelType w:val="hybridMultilevel"/>
    <w:tmpl w:val="A606C0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CA57143"/>
    <w:multiLevelType w:val="hybridMultilevel"/>
    <w:tmpl w:val="C3A898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46F0BA8"/>
    <w:multiLevelType w:val="hybridMultilevel"/>
    <w:tmpl w:val="C3C62CD2"/>
    <w:lvl w:ilvl="0" w:tplc="DDFA6C86">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5"/>
  </w:num>
  <w:num w:numId="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68"/>
    <w:rsid w:val="00016C55"/>
    <w:rsid w:val="000325DE"/>
    <w:rsid w:val="00061204"/>
    <w:rsid w:val="0006471F"/>
    <w:rsid w:val="000803FE"/>
    <w:rsid w:val="000931A0"/>
    <w:rsid w:val="000A2A54"/>
    <w:rsid w:val="000B0240"/>
    <w:rsid w:val="000B344C"/>
    <w:rsid w:val="000B3A13"/>
    <w:rsid w:val="000B3A20"/>
    <w:rsid w:val="000B4709"/>
    <w:rsid w:val="000B4BA1"/>
    <w:rsid w:val="000B5D34"/>
    <w:rsid w:val="000B68A1"/>
    <w:rsid w:val="000B7697"/>
    <w:rsid w:val="000C3F77"/>
    <w:rsid w:val="000D17DE"/>
    <w:rsid w:val="000E13E2"/>
    <w:rsid w:val="000F6897"/>
    <w:rsid w:val="00114C2C"/>
    <w:rsid w:val="00120588"/>
    <w:rsid w:val="001262C6"/>
    <w:rsid w:val="001344CD"/>
    <w:rsid w:val="001433A2"/>
    <w:rsid w:val="0016472D"/>
    <w:rsid w:val="00172B32"/>
    <w:rsid w:val="00175CC3"/>
    <w:rsid w:val="00183A3D"/>
    <w:rsid w:val="00184040"/>
    <w:rsid w:val="001929FF"/>
    <w:rsid w:val="00193173"/>
    <w:rsid w:val="001967E1"/>
    <w:rsid w:val="001A2BBD"/>
    <w:rsid w:val="001B7D69"/>
    <w:rsid w:val="001C1C17"/>
    <w:rsid w:val="001C3865"/>
    <w:rsid w:val="001C3899"/>
    <w:rsid w:val="001C520E"/>
    <w:rsid w:val="001F423B"/>
    <w:rsid w:val="001F6FA3"/>
    <w:rsid w:val="002014AB"/>
    <w:rsid w:val="00205A20"/>
    <w:rsid w:val="00213552"/>
    <w:rsid w:val="0022793B"/>
    <w:rsid w:val="00227CEC"/>
    <w:rsid w:val="00257069"/>
    <w:rsid w:val="0026094C"/>
    <w:rsid w:val="002771A1"/>
    <w:rsid w:val="00277534"/>
    <w:rsid w:val="00285331"/>
    <w:rsid w:val="002868FE"/>
    <w:rsid w:val="002A2655"/>
    <w:rsid w:val="002B5168"/>
    <w:rsid w:val="002C45A3"/>
    <w:rsid w:val="002D461B"/>
    <w:rsid w:val="002D5C5F"/>
    <w:rsid w:val="002E0D94"/>
    <w:rsid w:val="002E2480"/>
    <w:rsid w:val="002E2574"/>
    <w:rsid w:val="002E2CD6"/>
    <w:rsid w:val="002F07F2"/>
    <w:rsid w:val="00305DC7"/>
    <w:rsid w:val="00306CFE"/>
    <w:rsid w:val="00315738"/>
    <w:rsid w:val="00315A75"/>
    <w:rsid w:val="00321971"/>
    <w:rsid w:val="0033228E"/>
    <w:rsid w:val="003363CA"/>
    <w:rsid w:val="00340FAA"/>
    <w:rsid w:val="0034179A"/>
    <w:rsid w:val="0034327B"/>
    <w:rsid w:val="003435AF"/>
    <w:rsid w:val="00344D38"/>
    <w:rsid w:val="00345E38"/>
    <w:rsid w:val="00353937"/>
    <w:rsid w:val="00355FDB"/>
    <w:rsid w:val="00360CFB"/>
    <w:rsid w:val="00375191"/>
    <w:rsid w:val="00383883"/>
    <w:rsid w:val="003B51F0"/>
    <w:rsid w:val="003C4E68"/>
    <w:rsid w:val="003D4C0E"/>
    <w:rsid w:val="003F5EEF"/>
    <w:rsid w:val="0040632E"/>
    <w:rsid w:val="00422608"/>
    <w:rsid w:val="004277CF"/>
    <w:rsid w:val="00437C24"/>
    <w:rsid w:val="00451C55"/>
    <w:rsid w:val="0046284C"/>
    <w:rsid w:val="004705F4"/>
    <w:rsid w:val="00471273"/>
    <w:rsid w:val="00487C09"/>
    <w:rsid w:val="004A136F"/>
    <w:rsid w:val="004A28FC"/>
    <w:rsid w:val="004B37C6"/>
    <w:rsid w:val="004D1F68"/>
    <w:rsid w:val="004D3F49"/>
    <w:rsid w:val="004D46F5"/>
    <w:rsid w:val="004F74A2"/>
    <w:rsid w:val="0052262F"/>
    <w:rsid w:val="00547BC0"/>
    <w:rsid w:val="00553AA4"/>
    <w:rsid w:val="005606C0"/>
    <w:rsid w:val="00567042"/>
    <w:rsid w:val="00567247"/>
    <w:rsid w:val="00577FDF"/>
    <w:rsid w:val="0058063E"/>
    <w:rsid w:val="005A0719"/>
    <w:rsid w:val="005A4651"/>
    <w:rsid w:val="005B1236"/>
    <w:rsid w:val="005B2144"/>
    <w:rsid w:val="005B5391"/>
    <w:rsid w:val="005D627B"/>
    <w:rsid w:val="005E0E16"/>
    <w:rsid w:val="005E43D3"/>
    <w:rsid w:val="005E67A6"/>
    <w:rsid w:val="005F656A"/>
    <w:rsid w:val="0061074A"/>
    <w:rsid w:val="00614DAB"/>
    <w:rsid w:val="00621BD4"/>
    <w:rsid w:val="00626D8D"/>
    <w:rsid w:val="006270FA"/>
    <w:rsid w:val="00636EB0"/>
    <w:rsid w:val="0064500E"/>
    <w:rsid w:val="00647D40"/>
    <w:rsid w:val="00663477"/>
    <w:rsid w:val="00694E83"/>
    <w:rsid w:val="006E00EA"/>
    <w:rsid w:val="006F01F1"/>
    <w:rsid w:val="007062F0"/>
    <w:rsid w:val="00707C18"/>
    <w:rsid w:val="007131D7"/>
    <w:rsid w:val="00715A94"/>
    <w:rsid w:val="007178DA"/>
    <w:rsid w:val="00721D6B"/>
    <w:rsid w:val="00724253"/>
    <w:rsid w:val="0072427B"/>
    <w:rsid w:val="00733752"/>
    <w:rsid w:val="0073599A"/>
    <w:rsid w:val="00753B80"/>
    <w:rsid w:val="00755D3F"/>
    <w:rsid w:val="00770784"/>
    <w:rsid w:val="007826CF"/>
    <w:rsid w:val="00795646"/>
    <w:rsid w:val="00797FD9"/>
    <w:rsid w:val="007A55A0"/>
    <w:rsid w:val="007B02B8"/>
    <w:rsid w:val="007B1C5C"/>
    <w:rsid w:val="007B4785"/>
    <w:rsid w:val="007C7687"/>
    <w:rsid w:val="007D308C"/>
    <w:rsid w:val="007D4A77"/>
    <w:rsid w:val="007D78E7"/>
    <w:rsid w:val="007E3335"/>
    <w:rsid w:val="00805918"/>
    <w:rsid w:val="00812C99"/>
    <w:rsid w:val="00814683"/>
    <w:rsid w:val="00822DA1"/>
    <w:rsid w:val="008332A3"/>
    <w:rsid w:val="008470F0"/>
    <w:rsid w:val="00875E51"/>
    <w:rsid w:val="008849E9"/>
    <w:rsid w:val="008918C7"/>
    <w:rsid w:val="00893559"/>
    <w:rsid w:val="00896BDA"/>
    <w:rsid w:val="008A5C96"/>
    <w:rsid w:val="008B478D"/>
    <w:rsid w:val="008D3FCA"/>
    <w:rsid w:val="00905368"/>
    <w:rsid w:val="009157A1"/>
    <w:rsid w:val="009179F3"/>
    <w:rsid w:val="009220C6"/>
    <w:rsid w:val="00945A18"/>
    <w:rsid w:val="0096435E"/>
    <w:rsid w:val="00965297"/>
    <w:rsid w:val="009A5D69"/>
    <w:rsid w:val="009A7D25"/>
    <w:rsid w:val="009B50EC"/>
    <w:rsid w:val="009F700D"/>
    <w:rsid w:val="00A04A8E"/>
    <w:rsid w:val="00A0544A"/>
    <w:rsid w:val="00A26742"/>
    <w:rsid w:val="00A27C60"/>
    <w:rsid w:val="00A31BDE"/>
    <w:rsid w:val="00A44C20"/>
    <w:rsid w:val="00A51802"/>
    <w:rsid w:val="00A53B25"/>
    <w:rsid w:val="00A562C9"/>
    <w:rsid w:val="00A601C1"/>
    <w:rsid w:val="00A75A7C"/>
    <w:rsid w:val="00A83EDB"/>
    <w:rsid w:val="00A8447E"/>
    <w:rsid w:val="00AA5557"/>
    <w:rsid w:val="00AB5F88"/>
    <w:rsid w:val="00AC32B9"/>
    <w:rsid w:val="00AD640A"/>
    <w:rsid w:val="00AE1BEE"/>
    <w:rsid w:val="00AE514B"/>
    <w:rsid w:val="00AE57A3"/>
    <w:rsid w:val="00AE60DD"/>
    <w:rsid w:val="00AE7191"/>
    <w:rsid w:val="00AF246B"/>
    <w:rsid w:val="00B3319A"/>
    <w:rsid w:val="00B33224"/>
    <w:rsid w:val="00B40590"/>
    <w:rsid w:val="00B83119"/>
    <w:rsid w:val="00B86535"/>
    <w:rsid w:val="00B95EE2"/>
    <w:rsid w:val="00BA303B"/>
    <w:rsid w:val="00BB3686"/>
    <w:rsid w:val="00BC6B51"/>
    <w:rsid w:val="00BE29A6"/>
    <w:rsid w:val="00BF4CD9"/>
    <w:rsid w:val="00C010F6"/>
    <w:rsid w:val="00C4111C"/>
    <w:rsid w:val="00C468F1"/>
    <w:rsid w:val="00C50224"/>
    <w:rsid w:val="00C50DA8"/>
    <w:rsid w:val="00C52D1E"/>
    <w:rsid w:val="00C6476F"/>
    <w:rsid w:val="00C709E2"/>
    <w:rsid w:val="00C7450C"/>
    <w:rsid w:val="00CB5DAF"/>
    <w:rsid w:val="00CF0772"/>
    <w:rsid w:val="00CF2068"/>
    <w:rsid w:val="00D014FB"/>
    <w:rsid w:val="00D12DDC"/>
    <w:rsid w:val="00D1483D"/>
    <w:rsid w:val="00D265DC"/>
    <w:rsid w:val="00D37571"/>
    <w:rsid w:val="00D603D2"/>
    <w:rsid w:val="00D676E4"/>
    <w:rsid w:val="00D74228"/>
    <w:rsid w:val="00D87676"/>
    <w:rsid w:val="00DB1DA0"/>
    <w:rsid w:val="00DB46F7"/>
    <w:rsid w:val="00DB5E97"/>
    <w:rsid w:val="00DD4238"/>
    <w:rsid w:val="00DE677D"/>
    <w:rsid w:val="00DF2CDB"/>
    <w:rsid w:val="00E24B85"/>
    <w:rsid w:val="00E25407"/>
    <w:rsid w:val="00E308D4"/>
    <w:rsid w:val="00E31A45"/>
    <w:rsid w:val="00E33EB5"/>
    <w:rsid w:val="00E55ADF"/>
    <w:rsid w:val="00E70AC9"/>
    <w:rsid w:val="00E94A2D"/>
    <w:rsid w:val="00E97E5A"/>
    <w:rsid w:val="00EA16DA"/>
    <w:rsid w:val="00EB07F7"/>
    <w:rsid w:val="00EB32DA"/>
    <w:rsid w:val="00EC1A02"/>
    <w:rsid w:val="00ED06D4"/>
    <w:rsid w:val="00ED289D"/>
    <w:rsid w:val="00ED5E60"/>
    <w:rsid w:val="00ED6DAD"/>
    <w:rsid w:val="00EF5EA9"/>
    <w:rsid w:val="00F00DDB"/>
    <w:rsid w:val="00F177ED"/>
    <w:rsid w:val="00F35A06"/>
    <w:rsid w:val="00F5214F"/>
    <w:rsid w:val="00F555F8"/>
    <w:rsid w:val="00F60BA5"/>
    <w:rsid w:val="00F75DD9"/>
    <w:rsid w:val="00F8323D"/>
    <w:rsid w:val="00F840C1"/>
    <w:rsid w:val="00F85308"/>
    <w:rsid w:val="00FA1AF6"/>
    <w:rsid w:val="00FC3BAC"/>
    <w:rsid w:val="00FE443C"/>
    <w:rsid w:val="00FE75EC"/>
    <w:rsid w:val="00FF21D2"/>
    <w:rsid w:val="00FF34D7"/>
    <w:rsid w:val="00FF673A"/>
    <w:rsid w:val="48E84351"/>
    <w:rsid w:val="761CD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E906"/>
  <w15:chartTrackingRefBased/>
  <w15:docId w15:val="{8CF56821-5B07-4C42-AA9C-E0218609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5214F"/>
    <w:pPr>
      <w:ind w:left="720"/>
      <w:contextualSpacing/>
    </w:pPr>
  </w:style>
  <w:style w:type="paragraph" w:styleId="TableContents" w:customStyle="1">
    <w:name w:val="Table Contents"/>
    <w:basedOn w:val="Normal"/>
    <w:rsid w:val="00AA5557"/>
    <w:pPr>
      <w:suppressLineNumbers/>
      <w:suppressAutoHyphens/>
      <w:autoSpaceDN w:val="0"/>
      <w:spacing w:after="0" w:line="240" w:lineRule="auto"/>
      <w:textAlignment w:val="baseline"/>
    </w:pPr>
    <w:rPr>
      <w:rFonts w:ascii="Times New Roman" w:hAnsi="Times New Roman" w:eastAsia="NSimSun" w:cs="Arial"/>
      <w:kern w:val="3"/>
      <w:sz w:val="24"/>
      <w:szCs w:val="24"/>
      <w:lang w:eastAsia="zh-CN" w:bidi="hi-IN"/>
    </w:rPr>
  </w:style>
  <w:style w:type="character" w:styleId="CommentReference">
    <w:name w:val="annotation reference"/>
    <w:basedOn w:val="DefaultParagraphFont"/>
    <w:uiPriority w:val="99"/>
    <w:semiHidden/>
    <w:unhideWhenUsed/>
    <w:rsid w:val="007D78E7"/>
    <w:rPr>
      <w:sz w:val="16"/>
      <w:szCs w:val="16"/>
    </w:rPr>
  </w:style>
  <w:style w:type="paragraph" w:styleId="CommentText">
    <w:name w:val="annotation text"/>
    <w:basedOn w:val="Normal"/>
    <w:link w:val="CommentTextChar"/>
    <w:uiPriority w:val="99"/>
    <w:semiHidden/>
    <w:unhideWhenUsed/>
    <w:rsid w:val="007D78E7"/>
    <w:pPr>
      <w:spacing w:line="240" w:lineRule="auto"/>
    </w:pPr>
    <w:rPr>
      <w:sz w:val="20"/>
      <w:szCs w:val="20"/>
    </w:rPr>
  </w:style>
  <w:style w:type="character" w:styleId="CommentTextChar" w:customStyle="1">
    <w:name w:val="Comment Text Char"/>
    <w:basedOn w:val="DefaultParagraphFont"/>
    <w:link w:val="CommentText"/>
    <w:uiPriority w:val="99"/>
    <w:semiHidden/>
    <w:rsid w:val="007D78E7"/>
    <w:rPr>
      <w:sz w:val="20"/>
      <w:szCs w:val="20"/>
    </w:rPr>
  </w:style>
  <w:style w:type="paragraph" w:styleId="CommentSubject">
    <w:name w:val="annotation subject"/>
    <w:basedOn w:val="CommentText"/>
    <w:next w:val="CommentText"/>
    <w:link w:val="CommentSubjectChar"/>
    <w:uiPriority w:val="99"/>
    <w:semiHidden/>
    <w:unhideWhenUsed/>
    <w:rsid w:val="007D78E7"/>
    <w:rPr>
      <w:b/>
      <w:bCs/>
    </w:rPr>
  </w:style>
  <w:style w:type="character" w:styleId="CommentSubjectChar" w:customStyle="1">
    <w:name w:val="Comment Subject Char"/>
    <w:basedOn w:val="CommentTextChar"/>
    <w:link w:val="CommentSubject"/>
    <w:uiPriority w:val="99"/>
    <w:semiHidden/>
    <w:rsid w:val="007D78E7"/>
    <w:rPr>
      <w:b/>
      <w:bCs/>
      <w:sz w:val="20"/>
      <w:szCs w:val="20"/>
    </w:rPr>
  </w:style>
  <w:style w:type="character" w:styleId="Hyperlink">
    <w:name w:val="Hyperlink"/>
    <w:basedOn w:val="DefaultParagraphFont"/>
    <w:uiPriority w:val="99"/>
    <w:unhideWhenUsed/>
    <w:rsid w:val="00BF4CD9"/>
    <w:rPr>
      <w:color w:val="0563C1" w:themeColor="hyperlink"/>
      <w:u w:val="single"/>
    </w:rPr>
  </w:style>
  <w:style w:type="character" w:styleId="UnresolvedMention">
    <w:name w:val="Unresolved Mention"/>
    <w:basedOn w:val="DefaultParagraphFont"/>
    <w:uiPriority w:val="99"/>
    <w:semiHidden/>
    <w:unhideWhenUsed/>
    <w:rsid w:val="00BF4CD9"/>
    <w:rPr>
      <w:color w:val="605E5C"/>
      <w:shd w:val="clear" w:color="auto" w:fill="E1DFDD"/>
    </w:rPr>
  </w:style>
  <w:style w:type="paragraph" w:styleId="Textbody" w:customStyle="1">
    <w:name w:val="Text body"/>
    <w:basedOn w:val="Normal"/>
    <w:rsid w:val="00AE7191"/>
    <w:pPr>
      <w:suppressAutoHyphens/>
      <w:autoSpaceDN w:val="0"/>
      <w:spacing w:after="140" w:line="276" w:lineRule="auto"/>
      <w:textAlignment w:val="baseline"/>
    </w:pPr>
    <w:rPr>
      <w:rFonts w:ascii="Times New Roman" w:hAnsi="Times New Roman" w:eastAsia="N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microsoft.com/office/2011/relationships/people" Target="people.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Raybould</dc:creator>
  <keywords/>
  <dc:description/>
  <lastModifiedBy>Kate Raybould</lastModifiedBy>
  <revision>13</revision>
  <dcterms:created xsi:type="dcterms:W3CDTF">2021-10-21T09:49:00.0000000Z</dcterms:created>
  <dcterms:modified xsi:type="dcterms:W3CDTF">2021-10-29T14:02:48.1044609Z</dcterms:modified>
</coreProperties>
</file>